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18"/>
        <w:ind w:firstLine="300"/>
        <w:spacing w:line="360" w:lineRule="auto"/>
        <w:rPr>
          <w:color w:val="000000"/>
          <w:sz w:val="60"/>
          <w:szCs w:val="60"/>
        </w:rPr>
      </w:pPr>
      <w:r>
        <w:rPr>
          <w:color w:val="000000"/>
          <w:sz w:val="60"/>
          <w:szCs w:val="60"/>
        </w:rPr>
      </w:r>
      <w:r/>
    </w:p>
    <w:p>
      <w:pPr>
        <w:pStyle w:val="1018"/>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18"/>
        <w:jc w:val="center"/>
        <w:rPr>
          <w:rFonts w:ascii="宋体" w:hAnsi="宋体"/>
          <w:b/>
          <w:bCs/>
          <w:color w:val="000000"/>
          <w:sz w:val="60"/>
          <w:szCs w:val="60"/>
        </w:rPr>
      </w:pPr>
      <w:r>
        <w:rPr>
          <w:b/>
          <w:bCs/>
          <w:color w:val="000000"/>
          <w:sz w:val="60"/>
          <w:szCs w:val="60"/>
        </w:rPr>
        <w:t xml:space="preserve">竞争性磋商文件</w:t>
      </w:r>
      <w:r>
        <w:rPr>
          <w:rFonts w:ascii="宋体" w:hAnsi="宋体"/>
          <w:b/>
          <w:bCs/>
          <w:color w:val="000000"/>
          <w:sz w:val="60"/>
          <w:szCs w:val="60"/>
        </w:rPr>
      </w:r>
      <w:r/>
    </w:p>
    <w:p>
      <w:pPr>
        <w:pStyle w:val="1018"/>
        <w:jc w:val="center"/>
        <w:spacing w:line="360" w:lineRule="auto"/>
        <w:rPr>
          <w:rFonts w:ascii="宋体" w:hAnsi="宋体"/>
          <w:b/>
          <w:bCs/>
          <w:color w:val="000000"/>
          <w:sz w:val="60"/>
          <w:szCs w:val="60"/>
        </w:rPr>
      </w:pPr>
      <w:r>
        <w:rPr>
          <w:rFonts w:ascii="宋体" w:hAnsi="宋体"/>
          <w:b/>
          <w:bCs/>
          <w:color w:val="000000"/>
          <w:sz w:val="60"/>
          <w:szCs w:val="60"/>
        </w:rPr>
      </w:r>
      <w:r/>
    </w:p>
    <w:p>
      <w:pPr>
        <w:pStyle w:val="1018"/>
        <w:jc w:val="center"/>
        <w:spacing w:line="360" w:lineRule="auto"/>
        <w:rPr>
          <w:rFonts w:ascii="宋体" w:hAnsi="宋体"/>
          <w:b/>
          <w:bCs/>
          <w:color w:val="000000"/>
          <w:sz w:val="60"/>
          <w:szCs w:val="60"/>
        </w:rPr>
      </w:pPr>
      <w:r>
        <w:rPr>
          <w:rFonts w:ascii="宋体" w:hAnsi="宋体"/>
          <w:b/>
          <w:bCs/>
          <w:color w:val="000000"/>
          <w:sz w:val="60"/>
          <w:szCs w:val="60"/>
        </w:rPr>
      </w:r>
      <w:r/>
    </w:p>
    <w:p>
      <w:pPr>
        <w:pStyle w:val="1018"/>
        <w:ind w:left="2832" w:hanging="1900"/>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ascii="宋体" w:hAnsi="宋体" w:eastAsia="宋体" w:cs="宋体"/>
          <w:bCs/>
          <w:color w:val="000000"/>
          <w:sz w:val="36"/>
          <w:szCs w:val="36"/>
          <w:lang w:val="en-US" w:eastAsia="zh-CN"/>
        </w:rPr>
        <w:t xml:space="preserve">2026年</w:t>
      </w:r>
      <w:r>
        <w:rPr>
          <w:rFonts w:hint="eastAsia"/>
          <w:bCs/>
          <w:color w:val="000000"/>
          <w:sz w:val="36"/>
          <w:szCs w:val="36"/>
        </w:rPr>
        <w:t xml:space="preserve">钟楼</w:t>
      </w:r>
      <w:r>
        <w:rPr>
          <w:rFonts w:hint="eastAsia"/>
          <w:bCs/>
          <w:color w:val="000000"/>
          <w:sz w:val="36"/>
          <w:szCs w:val="36"/>
        </w:rPr>
        <w:t xml:space="preserve">区违停清障拖移服务</w:t>
      </w:r>
      <w:r>
        <w:rPr>
          <w:rFonts w:hint="eastAsia"/>
          <w:bCs/>
          <w:color w:val="000000"/>
          <w:sz w:val="36"/>
          <w:szCs w:val="36"/>
          <w:lang w:val="en-US" w:eastAsia="zh-CN"/>
        </w:rPr>
        <w:t xml:space="preserve">项目</w:t>
      </w:r>
      <w:r>
        <w:rPr>
          <w:bCs/>
          <w:color w:val="000000"/>
          <w:sz w:val="36"/>
          <w:szCs w:val="36"/>
        </w:rPr>
        <w:tab/>
      </w:r>
      <w:r>
        <w:rPr>
          <w:bCs/>
          <w:color w:val="000000"/>
          <w:sz w:val="36"/>
          <w:szCs w:val="36"/>
        </w:rPr>
      </w:r>
      <w:r/>
    </w:p>
    <w:p>
      <w:pPr>
        <w:pStyle w:val="1018"/>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w:t>
      </w:r>
      <w:r>
        <w:rPr>
          <w:rFonts w:hint="eastAsia" w:ascii="宋体" w:hAnsi="宋体" w:eastAsia="宋体" w:cs="宋体"/>
          <w:bCs/>
          <w:color w:val="000000"/>
          <w:sz w:val="36"/>
          <w:szCs w:val="36"/>
        </w:rPr>
        <w:t xml:space="preserve">JSZC-320404-CTZB-C2026-0005</w:t>
      </w:r>
      <w:r>
        <w:rPr>
          <w:bCs/>
          <w:color w:val="000000"/>
          <w:sz w:val="36"/>
          <w:szCs w:val="36"/>
        </w:rPr>
      </w:r>
      <w:r/>
    </w:p>
    <w:p>
      <w:pPr>
        <w:pStyle w:val="1018"/>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rPr>
        <w:t xml:space="preserve">常州市钟楼区人民政府办公室</w:t>
      </w:r>
      <w:r>
        <w:rPr>
          <w:bCs/>
          <w:color w:val="000000"/>
          <w:sz w:val="36"/>
          <w:szCs w:val="36"/>
        </w:rPr>
      </w:r>
      <w:r/>
    </w:p>
    <w:p>
      <w:pPr>
        <w:pStyle w:val="1018"/>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常州市城投建设工程招标有限公司</w:t>
      </w:r>
      <w:r>
        <w:rPr>
          <w:bCs/>
          <w:color w:val="000000"/>
          <w:sz w:val="36"/>
          <w:szCs w:val="36"/>
        </w:rPr>
      </w:r>
      <w:r/>
    </w:p>
    <w:p>
      <w:pPr>
        <w:pStyle w:val="1018"/>
        <w:jc w:val="left"/>
        <w:widowControl/>
        <w:rPr>
          <w:color w:val="000000"/>
          <w:sz w:val="24"/>
        </w:rPr>
      </w:pPr>
      <w:r>
        <w:rPr>
          <w:b/>
          <w:bCs/>
          <w:color w:val="000000"/>
          <w:sz w:val="44"/>
        </w:rPr>
        <w:br w:type="page" w:clear="all"/>
      </w:r>
      <w:r>
        <w:rPr>
          <w:color w:val="000000"/>
          <w:sz w:val="24"/>
        </w:rPr>
      </w:r>
      <w:r/>
    </w:p>
    <w:p>
      <w:pPr>
        <w:pStyle w:val="1018"/>
        <w:jc w:val="left"/>
        <w:widowControl/>
        <w:rPr>
          <w:color w:val="000000"/>
          <w:sz w:val="24"/>
        </w:rPr>
      </w:pPr>
      <w:r>
        <w:rPr>
          <w:color w:val="000000"/>
          <w:sz w:val="24"/>
        </w:rPr>
      </w:r>
      <w:r/>
    </w:p>
    <w:p>
      <w:pPr>
        <w:pStyle w:val="1196"/>
        <w:spacing w:line="360" w:lineRule="auto"/>
        <w:rPr>
          <w:rFonts w:ascii="Times New Roman" w:hAnsi="Times New Roman" w:cs="Times New Roman"/>
          <w:color w:val="000000"/>
        </w:rPr>
      </w:pPr>
      <w:r>
        <w:rPr>
          <w:rFonts w:ascii="Times New Roman" w:hAnsi="Times New Roman" w:cs="Times New Roman"/>
          <w:color w:val="000000"/>
        </w:rPr>
      </w:r>
      <w:r/>
    </w:p>
    <w:p>
      <w:pPr>
        <w:pStyle w:val="1018"/>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1018"/>
        <w:rPr>
          <w:color w:val="000000"/>
        </w:rPr>
      </w:pPr>
      <w:r>
        <w:rPr>
          <w:color w:val="000000"/>
        </w:rPr>
      </w:r>
      <w:r/>
    </w:p>
    <w:p>
      <w:pPr>
        <w:pStyle w:val="1018"/>
        <w:rPr>
          <w:color w:val="000000"/>
        </w:rPr>
      </w:pPr>
      <w:r>
        <w:rPr>
          <w:color w:val="000000"/>
        </w:rPr>
      </w:r>
      <w:r/>
    </w:p>
    <w:p>
      <w:pPr>
        <w:pStyle w:val="1018"/>
        <w:rPr>
          <w:color w:val="000000"/>
        </w:rPr>
      </w:pPr>
      <w:r>
        <w:rPr>
          <w:color w:val="000000"/>
        </w:rPr>
      </w:r>
      <w:r/>
    </w:p>
    <w:p>
      <w:pPr>
        <w:pStyle w:val="1018"/>
        <w:rPr>
          <w:color w:val="000000"/>
        </w:rPr>
      </w:pPr>
      <w:r>
        <w:rPr>
          <w:color w:val="000000"/>
        </w:rPr>
      </w:r>
      <w:r/>
    </w:p>
    <w:p>
      <w:pPr>
        <w:pStyle w:val="1070"/>
        <w:spacing w:line="720" w:lineRule="auto"/>
        <w:tabs>
          <w:tab w:val="left" w:pos="1050" w:leader="none"/>
          <w:tab w:val="right" w:pos="8937" w:leader="dot"/>
        </w:tabs>
        <w:rPr>
          <w:rFonts w:ascii="Calibri" w:hAnsi="Calibri"/>
          <w:b w:val="0"/>
          <w:color w:val="000000"/>
          <w:sz w:val="32"/>
          <w:szCs w:val="3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32"/>
          <w:szCs w:val="3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"_Toc104818925"</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第一章</w:t>
      </w:r>
      <w:r>
        <w:rPr>
          <w:rStyle w:val="1093"/>
          <w:color w:val="000000"/>
          <w:sz w:val="32"/>
          <w:szCs w:val="32"/>
        </w:rPr>
        <w:t xml:space="preserve">   </w:t>
      </w:r>
      <w:r>
        <w:rPr>
          <w:rStyle w:val="1093"/>
          <w:rFonts w:hint="eastAsia"/>
          <w:color w:val="000000"/>
          <w:sz w:val="32"/>
          <w:szCs w:val="32"/>
        </w:rPr>
        <w:t xml:space="preserve">采购邀请</w:t>
      </w:r>
      <w:r>
        <w:rPr>
          <w:color w:val="000000"/>
          <w:sz w:val="32"/>
          <w:szCs w:val="32"/>
        </w:rPr>
        <w:tab/>
      </w:r>
      <w:r>
        <w:rPr>
          <w:color w:val="000000"/>
          <w:sz w:val="32"/>
          <w:szCs w:val="32"/>
        </w:rPr>
        <w:fldChar w:fldCharType="begin"/>
      </w:r>
      <w:r>
        <w:rPr>
          <w:color w:val="000000"/>
          <w:sz w:val="32"/>
          <w:szCs w:val="32"/>
        </w:rPr>
        <w:instrText xml:space="preserve"> PAGEREF _Toc104818925 \h </w:instrText>
      </w:r>
      <w:r>
        <w:rPr>
          <w:color w:val="000000"/>
          <w:sz w:val="32"/>
          <w:szCs w:val="32"/>
        </w:rPr>
        <w:fldChar w:fldCharType="separate"/>
      </w:r>
      <w:r>
        <w:rPr>
          <w:color w:val="000000"/>
          <w:sz w:val="32"/>
          <w:szCs w:val="32"/>
        </w:rPr>
        <w:t xml:space="preserve">1</w:t>
      </w:r>
      <w:r>
        <w:rPr>
          <w:color w:val="000000"/>
          <w:sz w:val="32"/>
          <w:szCs w:val="32"/>
        </w:rPr>
        <w:fldChar w:fldCharType="end"/>
      </w:r>
      <w:r>
        <w:rPr>
          <w:rStyle w:val="1093"/>
          <w:color w:val="000000"/>
          <w:sz w:val="32"/>
          <w:szCs w:val="32"/>
        </w:rPr>
        <w:fldChar w:fldCharType="end"/>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32"/>
          <w:szCs w:val="3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"_Toc104818926"</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第二章</w:t>
      </w:r>
      <w:r>
        <w:rPr>
          <w:rStyle w:val="1093"/>
          <w:color w:val="000000"/>
          <w:sz w:val="32"/>
          <w:szCs w:val="32"/>
        </w:rPr>
        <w:t xml:space="preserve">   </w:t>
      </w:r>
      <w:r>
        <w:rPr>
          <w:rStyle w:val="1093"/>
          <w:rFonts w:hint="eastAsia"/>
          <w:color w:val="000000"/>
          <w:sz w:val="32"/>
          <w:szCs w:val="32"/>
        </w:rPr>
        <w:t xml:space="preserve">供应商须知</w:t>
      </w:r>
      <w:r>
        <w:rPr>
          <w:color w:val="000000"/>
          <w:sz w:val="32"/>
          <w:szCs w:val="32"/>
        </w:rPr>
        <w:tab/>
      </w:r>
      <w:r>
        <w:rPr>
          <w:color w:val="000000"/>
          <w:sz w:val="32"/>
          <w:szCs w:val="32"/>
        </w:rPr>
        <w:fldChar w:fldCharType="begin"/>
      </w:r>
      <w:r>
        <w:rPr>
          <w:color w:val="000000"/>
          <w:sz w:val="32"/>
          <w:szCs w:val="32"/>
        </w:rPr>
        <w:instrText xml:space="preserve"> PAGEREF _Toc104818926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1093"/>
          <w:color w:val="000000"/>
          <w:sz w:val="32"/>
          <w:szCs w:val="32"/>
        </w:rPr>
        <w:fldChar w:fldCharType="end"/>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32"/>
          <w:szCs w:val="3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"_Toc104818927"</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第三章</w:t>
      </w:r>
      <w:r>
        <w:rPr>
          <w:rStyle w:val="1093"/>
          <w:color w:val="000000"/>
          <w:sz w:val="32"/>
          <w:szCs w:val="32"/>
        </w:rPr>
        <w:t xml:space="preserve">   </w:t>
      </w:r>
      <w:r>
        <w:rPr>
          <w:rStyle w:val="1093"/>
          <w:rFonts w:hint="eastAsia"/>
          <w:color w:val="000000"/>
          <w:sz w:val="32"/>
          <w:szCs w:val="32"/>
        </w:rPr>
        <w:t xml:space="preserve">评审程序、评审方法和评审标准</w:t>
      </w:r>
      <w:r>
        <w:rPr>
          <w:color w:val="000000"/>
          <w:sz w:val="32"/>
          <w:szCs w:val="32"/>
        </w:rPr>
        <w:tab/>
      </w:r>
      <w:r>
        <w:rPr>
          <w:color w:val="000000"/>
          <w:sz w:val="32"/>
          <w:szCs w:val="32"/>
        </w:rPr>
        <w:fldChar w:fldCharType="begin"/>
      </w:r>
      <w:r>
        <w:rPr>
          <w:color w:val="000000"/>
          <w:sz w:val="32"/>
          <w:szCs w:val="32"/>
        </w:rPr>
        <w:instrText xml:space="preserve"> PAGEREF _Toc104818927 \h </w:instrText>
      </w:r>
      <w:r>
        <w:rPr>
          <w:color w:val="000000"/>
          <w:sz w:val="32"/>
          <w:szCs w:val="32"/>
        </w:rPr>
        <w:fldChar w:fldCharType="separate"/>
      </w:r>
      <w:r>
        <w:rPr>
          <w:color w:val="000000"/>
          <w:sz w:val="32"/>
          <w:szCs w:val="32"/>
        </w:rPr>
        <w:t xml:space="preserve">20</w:t>
      </w:r>
      <w:r>
        <w:rPr>
          <w:color w:val="000000"/>
          <w:sz w:val="32"/>
          <w:szCs w:val="32"/>
        </w:rPr>
        <w:fldChar w:fldCharType="end"/>
      </w:r>
      <w:r>
        <w:rPr>
          <w:rStyle w:val="1093"/>
          <w:color w:val="000000"/>
          <w:sz w:val="32"/>
          <w:szCs w:val="32"/>
        </w:rPr>
        <w:fldChar w:fldCharType="end"/>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32"/>
          <w:szCs w:val="3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"_Toc104818928"</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第四章</w:t>
      </w:r>
      <w:r>
        <w:rPr>
          <w:rStyle w:val="1093"/>
          <w:color w:val="000000"/>
          <w:sz w:val="32"/>
          <w:szCs w:val="32"/>
        </w:rPr>
        <w:t xml:space="preserve">   </w:t>
      </w:r>
      <w:r>
        <w:rPr>
          <w:rStyle w:val="1093"/>
          <w:rFonts w:hint="eastAsia"/>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_Toc104818928 \h </w:instrText>
      </w:r>
      <w:r>
        <w:rPr>
          <w:color w:val="000000"/>
          <w:sz w:val="32"/>
          <w:szCs w:val="32"/>
        </w:rPr>
        <w:fldChar w:fldCharType="separate"/>
      </w:r>
      <w:r>
        <w:rPr>
          <w:color w:val="000000"/>
          <w:sz w:val="32"/>
          <w:szCs w:val="32"/>
        </w:rPr>
        <w:t xml:space="preserve">30</w:t>
      </w:r>
      <w:r>
        <w:rPr>
          <w:color w:val="000000"/>
          <w:sz w:val="32"/>
          <w:szCs w:val="32"/>
        </w:rPr>
        <w:fldChar w:fldCharType="end"/>
      </w:r>
      <w:r>
        <w:rPr>
          <w:rStyle w:val="1093"/>
          <w:color w:val="000000"/>
          <w:sz w:val="32"/>
          <w:szCs w:val="32"/>
        </w:rPr>
        <w:fldChar w:fldCharType="end"/>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32"/>
          <w:szCs w:val="3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"_Toc104818929"</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第五章</w:t>
      </w:r>
      <w:r>
        <w:rPr>
          <w:rStyle w:val="1093"/>
          <w:color w:val="000000"/>
          <w:sz w:val="32"/>
          <w:szCs w:val="32"/>
        </w:rPr>
        <w:t xml:space="preserve">   </w:t>
      </w:r>
      <w:r>
        <w:rPr>
          <w:rStyle w:val="1093"/>
          <w:rFonts w:hint="eastAsia"/>
          <w:color w:val="000000"/>
          <w:sz w:val="32"/>
          <w:szCs w:val="32"/>
        </w:rPr>
        <w:t xml:space="preserve">合同草案条款</w:t>
      </w:r>
      <w:r>
        <w:rPr>
          <w:color w:val="000000"/>
          <w:sz w:val="32"/>
          <w:szCs w:val="32"/>
        </w:rPr>
        <w:tab/>
      </w:r>
      <w:r>
        <w:rPr>
          <w:color w:val="000000"/>
          <w:sz w:val="32"/>
          <w:szCs w:val="32"/>
        </w:rPr>
        <w:fldChar w:fldCharType="begin"/>
      </w:r>
      <w:r>
        <w:rPr>
          <w:color w:val="000000"/>
          <w:sz w:val="32"/>
          <w:szCs w:val="32"/>
        </w:rPr>
        <w:instrText xml:space="preserve"> PAGEREF _Toc104818929 \h </w:instrText>
      </w:r>
      <w:r>
        <w:rPr>
          <w:color w:val="000000"/>
          <w:sz w:val="32"/>
          <w:szCs w:val="32"/>
        </w:rPr>
        <w:fldChar w:fldCharType="separate"/>
      </w:r>
      <w:r>
        <w:rPr>
          <w:color w:val="000000"/>
          <w:sz w:val="32"/>
          <w:szCs w:val="32"/>
        </w:rPr>
        <w:t xml:space="preserve">32</w:t>
      </w:r>
      <w:r>
        <w:rPr>
          <w:color w:val="000000"/>
          <w:sz w:val="32"/>
          <w:szCs w:val="32"/>
        </w:rPr>
        <w:fldChar w:fldCharType="end"/>
      </w:r>
      <w:r>
        <w:rPr>
          <w:rStyle w:val="1093"/>
          <w:color w:val="000000"/>
          <w:sz w:val="32"/>
          <w:szCs w:val="32"/>
        </w:rPr>
        <w:fldChar w:fldCharType="end"/>
      </w:r>
      <w:r>
        <w:rPr>
          <w:rFonts w:ascii="Calibri" w:hAnsi="Calibri"/>
          <w:b w:val="0"/>
          <w:color w:val="000000"/>
          <w:sz w:val="32"/>
          <w:szCs w:val="32"/>
        </w:rPr>
      </w:r>
      <w:r/>
    </w:p>
    <w:p>
      <w:pPr>
        <w:pStyle w:val="1070"/>
        <w:spacing w:line="720" w:lineRule="auto"/>
        <w:tabs>
          <w:tab w:val="left" w:pos="1050" w:leader="none"/>
          <w:tab w:val="right" w:pos="8937" w:leader="dot"/>
        </w:tabs>
        <w:rPr>
          <w:rFonts w:ascii="Calibri" w:hAnsi="Calibri"/>
          <w:b w:val="0"/>
          <w:color w:val="000000"/>
          <w:sz w:val="21"/>
          <w:szCs w:val="22"/>
        </w:rPr>
      </w:pPr>
      <w:r>
        <w:rPr>
          <w:rStyle w:val="1093"/>
          <w:color w:val="000000"/>
          <w:sz w:val="32"/>
          <w:szCs w:val="32"/>
        </w:rPr>
        <w:fldChar w:fldCharType="begin"/>
      </w:r>
      <w:r>
        <w:rPr>
          <w:rStyle w:val="1093"/>
          <w:color w:val="000000"/>
          <w:sz w:val="32"/>
          <w:szCs w:val="32"/>
        </w:rPr>
        <w:instrText xml:space="preserve"> </w:instrText>
      </w:r>
      <w:r>
        <w:rPr>
          <w:color w:val="000000"/>
          <w:sz w:val="32"/>
          <w:szCs w:val="32"/>
        </w:rPr>
        <w:instrText xml:space="preserve">HYPERLINK \l "_Toc104818930"</w:instrText>
      </w:r>
      <w:r>
        <w:rPr>
          <w:rStyle w:val="1093"/>
          <w:color w:val="000000"/>
          <w:sz w:val="32"/>
          <w:szCs w:val="32"/>
        </w:rPr>
        <w:instrText xml:space="preserve"> </w:instrText>
      </w:r>
      <w:r>
        <w:rPr>
          <w:rStyle w:val="1093"/>
          <w:color w:val="000000"/>
          <w:sz w:val="32"/>
          <w:szCs w:val="32"/>
        </w:rPr>
        <w:fldChar w:fldCharType="separate"/>
      </w:r>
      <w:r>
        <w:rPr>
          <w:rStyle w:val="1093"/>
          <w:rFonts w:hint="eastAsia"/>
          <w:color w:val="000000"/>
          <w:sz w:val="32"/>
          <w:szCs w:val="32"/>
        </w:rPr>
        <w:t xml:space="preserve">第六章</w:t>
      </w:r>
      <w:r>
        <w:rPr>
          <w:rStyle w:val="1093"/>
          <w:color w:val="000000"/>
          <w:sz w:val="32"/>
          <w:szCs w:val="32"/>
        </w:rPr>
        <w:t xml:space="preserve">   </w:t>
      </w:r>
      <w:r>
        <w:rPr>
          <w:rStyle w:val="1093"/>
          <w:rFonts w:hint="eastAsia"/>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_Toc104818930 \h </w:instrText>
      </w:r>
      <w:r>
        <w:rPr>
          <w:color w:val="000000"/>
          <w:sz w:val="32"/>
          <w:szCs w:val="32"/>
        </w:rPr>
        <w:fldChar w:fldCharType="separate"/>
      </w:r>
      <w:r>
        <w:rPr>
          <w:color w:val="000000"/>
          <w:sz w:val="32"/>
          <w:szCs w:val="32"/>
        </w:rPr>
        <w:t xml:space="preserve">33</w:t>
      </w:r>
      <w:r>
        <w:rPr>
          <w:color w:val="000000"/>
          <w:sz w:val="32"/>
          <w:szCs w:val="32"/>
        </w:rPr>
        <w:fldChar w:fldCharType="end"/>
      </w:r>
      <w:r>
        <w:rPr>
          <w:rStyle w:val="1093"/>
          <w:color w:val="000000"/>
          <w:sz w:val="32"/>
          <w:szCs w:val="32"/>
        </w:rPr>
        <w:fldChar w:fldCharType="end"/>
      </w:r>
      <w:r>
        <w:rPr>
          <w:rFonts w:ascii="Calibri" w:hAnsi="Calibri"/>
          <w:b w:val="0"/>
          <w:color w:val="000000"/>
          <w:sz w:val="21"/>
          <w:szCs w:val="22"/>
        </w:rPr>
      </w:r>
      <w:r/>
    </w:p>
    <w:p>
      <w:pPr>
        <w:pStyle w:val="1070"/>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70"/>
        <w:spacing w:line="360" w:lineRule="auto"/>
        <w:tabs>
          <w:tab w:val="left" w:pos="1050" w:leader="none"/>
          <w:tab w:val="right" w:pos="8937" w:leader="dot"/>
        </w:tabs>
        <w:rPr>
          <w:b w:val="0"/>
          <w:color w:val="000000"/>
          <w:sz w:val="36"/>
          <w:szCs w:val="36"/>
        </w:rPr>
      </w:pPr>
      <w:r>
        <w:rPr>
          <w:b w:val="0"/>
          <w:color w:val="000000"/>
          <w:sz w:val="36"/>
          <w:szCs w:val="36"/>
        </w:rPr>
      </w:r>
      <w:r/>
    </w:p>
    <w:p>
      <w:pPr>
        <w:pStyle w:val="1018"/>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br w:type="page" w:clear="all"/>
      </w:r>
      <w:r/>
    </w:p>
    <w:p>
      <w:pPr>
        <w:pStyle w:val="1018"/>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color w:val="000000"/>
          <w:sz w:val="36"/>
          <w:szCs w:val="36"/>
        </w:rPr>
      </w:r>
      <w:r/>
    </w:p>
    <w:p>
      <w:pPr>
        <w:pStyle w:val="1018"/>
        <w:ind w:firstLine="640"/>
        <w:spacing w:line="560" w:lineRule="exact"/>
        <w:rPr>
          <w:rFonts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rPr>
        <w:t xml:space="preserve">项目概况</w:t>
      </w:r>
      <w:r>
        <w:rPr>
          <w:rFonts w:ascii="仿宋" w:hAnsi="仿宋" w:eastAsia="仿宋" w:cs="宋体"/>
          <w:color w:val="000000"/>
          <w:sz w:val="32"/>
          <w:szCs w:val="32"/>
        </w:rPr>
      </w:r>
      <w:r/>
    </w:p>
    <w:p>
      <w:pPr>
        <w:pStyle w:val="1018"/>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rPr>
        <w:t xml:space="preserve">2026年钟楼区违停清障拖移服务项目</w:t>
      </w:r>
      <w:r>
        <w:rPr>
          <w:rFonts w:hint="eastAsia" w:ascii="仿宋" w:hAnsi="仿宋" w:eastAsia="仿宋" w:cs="宋体"/>
          <w:color w:val="000000"/>
          <w:sz w:val="32"/>
          <w:szCs w:val="32"/>
        </w:rPr>
        <w:t xml:space="preserve">的潜在供应商应在“苏采云”政府采购一体化平台自行免费下载获取采购文件，并</w:t>
      </w:r>
      <w:r>
        <w:rPr>
          <w:rFonts w:ascii="FangSong" w:hAnsi="FangSong" w:eastAsia="FangSong" w:cs="FangSong"/>
          <w:b/>
          <w:color w:val="000000"/>
          <w:sz w:val="32"/>
        </w:rPr>
        <w:t xml:space="preserve">2026年01月26日09点30分</w:t>
      </w:r>
      <w:r>
        <w:rPr>
          <w:rFonts w:hint="eastAsia" w:ascii="仿宋" w:hAnsi="仿宋" w:eastAsia="仿宋" w:cs="宋体"/>
          <w:color w:val="000000"/>
          <w:sz w:val="32"/>
          <w:szCs w:val="32"/>
        </w:rPr>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1020"/>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JSZC-320404-CTZB-C2026-0005</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s="宋体"/>
          <w:color w:val="000000"/>
          <w:sz w:val="32"/>
          <w:szCs w:val="32"/>
        </w:rPr>
        <w:t xml:space="preserve">2026年钟楼区违停清障拖移服务项目</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1018"/>
        <w:ind w:firstLine="640"/>
        <w:spacing w:line="360" w:lineRule="auto"/>
        <w:rPr>
          <w:rFonts w:hint="eastAsia" w:ascii="仿宋" w:hAnsi="仿宋" w:eastAsia="仿宋"/>
          <w:color w:val="000000"/>
          <w:sz w:val="32"/>
          <w:szCs w:val="32"/>
        </w:rPr>
      </w:pPr>
      <w:r/>
      <w:bookmarkEnd w:id="6"/>
      <w:r>
        <w:rPr>
          <w:rFonts w:ascii="仿宋" w:hAnsi="仿宋" w:eastAsia="仿宋"/>
          <w:color w:val="000000"/>
          <w:sz w:val="32"/>
          <w:szCs w:val="32"/>
        </w:rPr>
        <w:t xml:space="preserve">4.项目预算金额：</w:t>
      </w:r>
      <w:r>
        <w:rPr>
          <w:rFonts w:hint="eastAsia" w:ascii="仿宋" w:hAnsi="仿宋" w:eastAsia="仿宋"/>
          <w:b/>
          <w:bCs/>
          <w:color w:val="000000"/>
          <w:sz w:val="32"/>
          <w:szCs w:val="32"/>
        </w:rPr>
        <w:t xml:space="preserve">133</w:t>
      </w:r>
      <w:r>
        <w:rPr>
          <w:rFonts w:ascii="仿宋" w:hAnsi="仿宋" w:eastAsia="仿宋"/>
          <w:b/>
          <w:bCs/>
          <w:color w:val="000000"/>
          <w:sz w:val="32"/>
          <w:szCs w:val="32"/>
        </w:rPr>
        <w:t xml:space="preserve">万元</w:t>
      </w:r>
      <w:r>
        <w:rPr>
          <w:rFonts w:hint="eastAsia" w:ascii="仿宋" w:hAnsi="仿宋" w:eastAsia="仿宋"/>
          <w:color w:val="000000"/>
          <w:sz w:val="32"/>
          <w:szCs w:val="32"/>
        </w:rPr>
      </w:r>
      <w:r/>
    </w:p>
    <w:p>
      <w:pPr>
        <w:pStyle w:val="1018"/>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highlight w:val="none"/>
        </w:rPr>
        <w:t xml:space="preserve">违停清障拖移服务费200元/</w:t>
      </w:r>
      <w:r>
        <w:rPr>
          <w:rFonts w:hint="eastAsia" w:ascii="仿宋" w:hAnsi="仿宋" w:eastAsia="仿宋"/>
          <w:b/>
          <w:bCs/>
          <w:color w:val="000000"/>
          <w:sz w:val="32"/>
          <w:szCs w:val="32"/>
          <w:highlight w:val="none"/>
          <w:lang w:val="en-US" w:eastAsia="zh-CN"/>
        </w:rPr>
        <w:t xml:space="preserve">辆/</w:t>
      </w:r>
      <w:r>
        <w:rPr>
          <w:rFonts w:hint="eastAsia" w:ascii="仿宋" w:hAnsi="仿宋" w:eastAsia="仿宋"/>
          <w:b/>
          <w:bCs/>
          <w:color w:val="000000"/>
          <w:sz w:val="32"/>
          <w:szCs w:val="32"/>
          <w:highlight w:val="none"/>
        </w:rPr>
        <w:t xml:space="preserve">次</w:t>
      </w:r>
      <w:r>
        <w:rPr>
          <w:rFonts w:ascii="仿宋" w:hAnsi="仿宋" w:eastAsia="仿宋"/>
          <w:b/>
          <w:bCs/>
          <w:color w:val="000000"/>
          <w:sz w:val="32"/>
          <w:szCs w:val="32"/>
        </w:rPr>
      </w:r>
      <w:r/>
    </w:p>
    <w:p>
      <w:pPr>
        <w:pStyle w:val="1018"/>
        <w:ind w:firstLine="640"/>
        <w:spacing w:line="360" w:lineRule="auto"/>
        <w:rPr>
          <w:rFonts w:hint="eastAsia" w:ascii="仿宋" w:hAnsi="仿宋" w:eastAsia="仿宋" w:cs="宋体"/>
          <w:b/>
          <w:color w:val="000000"/>
          <w:spacing w:val="2"/>
          <w:sz w:val="32"/>
          <w:szCs w:val="32"/>
          <w:highlight w:val="non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.采购需求：</w:t>
      </w:r>
      <w:r>
        <w:rPr>
          <w:rFonts w:hint="eastAsia" w:ascii="仿宋" w:hAnsi="仿宋" w:eastAsia="仿宋"/>
          <w:color w:val="000000"/>
          <w:sz w:val="32"/>
          <w:szCs w:val="32"/>
          <w:highlight w:val="none"/>
        </w:rPr>
        <w:t xml:space="preserve">为了切实加强机动车乱停放等静态交通治理，</w:t>
      </w:r>
      <w:r>
        <w:rPr>
          <w:rFonts w:hint="eastAsia" w:ascii="仿宋" w:hAnsi="仿宋" w:eastAsia="仿宋"/>
          <w:color w:val="000000"/>
          <w:sz w:val="32"/>
          <w:szCs w:val="32"/>
          <w:highlight w:val="none"/>
        </w:rPr>
        <w:t xml:space="preserve">深入开展违停拖移工作，拟采购违停拖移服务。</w:t>
      </w:r>
      <w:r>
        <w:rPr>
          <w:rFonts w:hint="eastAsia" w:ascii="仿宋" w:hAnsi="仿宋" w:eastAsia="仿宋" w:cs="宋体"/>
          <w:b/>
          <w:color w:val="000000"/>
          <w:spacing w:val="2"/>
          <w:sz w:val="32"/>
          <w:szCs w:val="32"/>
          <w:highlight w:val="none"/>
        </w:rPr>
      </w:r>
      <w:r/>
    </w:p>
    <w:p>
      <w:pPr>
        <w:pStyle w:val="101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b/>
          <w:bCs/>
          <w:color w:val="000000"/>
          <w:sz w:val="32"/>
          <w:szCs w:val="32"/>
          <w:highlight w:val="none"/>
        </w:rPr>
        <w:t xml:space="preserve">合同签订之日起一年。</w:t>
      </w:r>
      <w:r>
        <w:rPr>
          <w:rFonts w:hint="eastAsia" w:ascii="仿宋" w:hAnsi="仿宋" w:eastAsia="仿宋"/>
          <w:color w:val="000000"/>
          <w:sz w:val="32"/>
          <w:szCs w:val="32"/>
          <w:highlight w:val="none"/>
        </w:rPr>
      </w:r>
      <w:r/>
    </w:p>
    <w:p>
      <w:pPr>
        <w:pStyle w:val="101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8"/>
        <w:ind w:firstLine="640"/>
        <w:spacing w:line="360" w:lineRule="auto"/>
        <w:rPr>
          <w:rFonts w:ascii="仿宋" w:hAnsi="仿宋" w:eastAsia="仿宋"/>
          <w:color w:val="000000"/>
          <w:sz w:val="32"/>
          <w:szCs w:val="32"/>
          <w:highlight w:val="none"/>
        </w:rPr>
      </w:pPr>
      <w:r/>
      <w:bookmarkStart w:id="7" w:name="_Toc28359080"/>
      <w:r/>
      <w:bookmarkStart w:id="8" w:name="_Toc35393791"/>
      <w:r/>
      <w:bookmarkStart w:id="9" w:name="_Toc35393622"/>
      <w:r/>
      <w:bookmarkStart w:id="10" w:name="_Toc28359003"/>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20"/>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二、申请人的资格要求（须同时满足）</w:t>
      </w:r>
      <w:bookmarkEnd w:id="7"/>
      <w:r/>
      <w:bookmarkEnd w:id="8"/>
      <w:r/>
      <w:bookmarkEnd w:id="9"/>
      <w:r/>
      <w:bookmarkEnd w:id="10"/>
      <w:r>
        <w:rPr>
          <w:rFonts w:ascii="仿宋" w:hAnsi="仿宋" w:eastAsia="仿宋"/>
          <w:color w:val="000000"/>
          <w:sz w:val="32"/>
          <w:szCs w:val="32"/>
        </w:rPr>
      </w:r>
      <w:r/>
    </w:p>
    <w:p>
      <w:pPr>
        <w:pStyle w:val="1018"/>
        <w:ind w:firstLine="640"/>
        <w:spacing w:line="360" w:lineRule="auto"/>
        <w:rPr>
          <w:rFonts w:hint="eastAsia" w:ascii="仿宋" w:hAnsi="仿宋" w:eastAsia="仿宋"/>
          <w:color w:val="000000"/>
          <w:sz w:val="32"/>
          <w:szCs w:val="32"/>
        </w:rPr>
      </w:pPr>
      <w:r/>
      <w:bookmarkStart w:id="11" w:name="_Toc28359081"/>
      <w:r/>
      <w:bookmarkStart w:id="12" w:name="_Toc28359004"/>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hint="eastAsia"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18"/>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hint="eastAsia" w:ascii="仿宋" w:hAnsi="仿宋" w:eastAsia="仿宋"/>
          <w:b/>
          <w:color w:val="000000"/>
          <w:sz w:val="32"/>
          <w:szCs w:val="32"/>
          <w:highlight w:val="none"/>
        </w:rPr>
        <w:t xml:space="preserve">提供的服务全部由符合政策要求的中小企业承接。</w:t>
      </w:r>
      <w:r>
        <w:rPr>
          <w:rFonts w:ascii="仿宋" w:hAnsi="仿宋" w:eastAsia="仿宋"/>
          <w:b/>
          <w:color w:val="000000"/>
          <w:sz w:val="32"/>
          <w:szCs w:val="32"/>
          <w:highlight w:val="none"/>
        </w:rPr>
      </w:r>
      <w:r/>
    </w:p>
    <w:p>
      <w:pPr>
        <w:pStyle w:val="1018"/>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w:t>
      </w:r>
      <w:r>
        <w:rPr>
          <w:rFonts w:ascii="仿宋" w:hAnsi="仿宋" w:eastAsia="仿宋" w:cs="Times New Roman"/>
          <w:color w:val="000000"/>
          <w:sz w:val="32"/>
          <w:szCs w:val="32"/>
        </w:rPr>
        <w:t xml:space="preserve">购。</w:t>
      </w:r>
      <w:r>
        <w:rPr>
          <w:rFonts w:hint="eastAsia" w:ascii="仿宋" w:hAnsi="仿宋" w:eastAsia="仿宋" w:cs="Times New Roman"/>
          <w:color w:val="000000"/>
          <w:sz w:val="32"/>
          <w:szCs w:val="32"/>
        </w:rPr>
        <w:t xml:space="preserve">对于预留份额，提供的服务由符合政策要求的中小企业承接。</w:t>
      </w:r>
      <w:r>
        <w:rPr>
          <w:rFonts w:ascii="仿宋" w:hAnsi="仿宋" w:eastAsia="仿宋" w:cs="Times New Roman"/>
          <w:color w:val="000000"/>
          <w:sz w:val="32"/>
          <w:szCs w:val="32"/>
        </w:rPr>
        <w:t xml:space="preserve">预留份额通过以下措施进行：</w:t>
      </w:r>
      <w:r>
        <w:rPr>
          <w:rFonts w:hint="eastAsia" w:ascii="仿宋" w:hAnsi="仿宋" w:eastAsia="仿宋" w:cs="Times New Roman"/>
          <w:color w:val="000000"/>
          <w:sz w:val="32"/>
          <w:szCs w:val="32"/>
        </w:rPr>
        <w:t xml:space="preserve">获得采购合同的供应商应承诺将采购项目中不低于40%的金额分包给一家或多家中小企业。</w:t>
      </w:r>
      <w:r>
        <w:rPr>
          <w:rFonts w:ascii="仿宋" w:hAnsi="仿宋" w:eastAsia="仿宋" w:cs="Times New Roman"/>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18"/>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1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w:t>
      </w:r>
      <w:r>
        <w:rPr>
          <w:rFonts w:ascii="仿宋" w:hAnsi="仿宋" w:eastAsia="仿宋"/>
          <w:color w:val="000000"/>
          <w:sz w:val="32"/>
          <w:szCs w:val="32"/>
        </w:rPr>
        <w:t xml:space="preserve">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8"/>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hint="eastAsia" w:ascii="仿宋" w:hAnsi="仿宋" w:eastAsia="仿宋"/>
          <w:color w:val="000000"/>
          <w:sz w:val="32"/>
          <w:szCs w:val="32"/>
        </w:rPr>
      </w:r>
      <w:r/>
    </w:p>
    <w:p>
      <w:pPr>
        <w:pStyle w:val="1020"/>
        <w:ind w:firstLine="643"/>
        <w:jc w:val="left"/>
        <w:spacing w:before="0" w:line="360" w:lineRule="auto"/>
        <w:widowControl/>
        <w:rPr>
          <w:rFonts w:ascii="仿宋" w:hAnsi="仿宋" w:eastAsia="仿宋"/>
          <w:color w:val="000000"/>
          <w:sz w:val="32"/>
          <w:szCs w:val="32"/>
        </w:rPr>
      </w:pPr>
      <w:r/>
      <w:bookmarkEnd w:id="11"/>
      <w:r/>
      <w:bookmarkEnd w:id="12"/>
      <w:r/>
      <w:bookmarkStart w:id="13" w:name="_Toc35393623"/>
      <w:r/>
      <w:bookmarkStart w:id="14" w:name="_Toc35393792"/>
      <w:r>
        <w:rPr>
          <w:rFonts w:ascii="仿宋" w:hAnsi="仿宋" w:eastAsia="仿宋"/>
          <w:color w:val="000000"/>
          <w:sz w:val="32"/>
          <w:szCs w:val="32"/>
        </w:rPr>
        <w:t xml:space="preserve">三、获取采购文件</w:t>
      </w:r>
      <w:bookmarkEnd w:id="13"/>
      <w:r/>
      <w:bookmarkEnd w:id="14"/>
      <w:r>
        <w:rPr>
          <w:rFonts w:ascii="仿宋" w:hAnsi="仿宋" w:eastAsia="仿宋"/>
          <w:color w:val="000000"/>
          <w:sz w:val="32"/>
          <w:szCs w:val="32"/>
        </w:rPr>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仿宋" w:hAnsi="仿宋" w:eastAsia="仿宋"/>
          <w:color w:val="000000"/>
          <w:sz w:val="32"/>
          <w:szCs w:val="32"/>
          <w:lang w:bidi="ar"/>
        </w:rPr>
        <w:t xml:space="preserve">1.时</w:t>
      </w:r>
      <w:r>
        <w:rPr>
          <w:rFonts w:ascii="仿宋" w:hAnsi="仿宋" w:eastAsia="仿宋"/>
          <w:color w:val="000000"/>
          <w:sz w:val="32"/>
          <w:szCs w:val="32"/>
          <w:lang w:bidi="ar"/>
        </w:rPr>
        <w:t xml:space="preserve">间：</w:t>
      </w:r>
      <w:r>
        <w:rPr>
          <w:rFonts w:ascii="仿宋" w:hAnsi="仿宋" w:eastAsia="仿宋"/>
          <w:color w:val="000000"/>
          <w:sz w:val="32"/>
          <w:szCs w:val="32"/>
          <w:lang w:bidi="ar"/>
        </w:rPr>
      </w:r>
      <w:r>
        <w:rPr>
          <w:rFonts w:ascii="FangSong" w:hAnsi="FangSong" w:eastAsia="FangSong" w:cs="FangSong"/>
          <w:b/>
          <w:color w:val="000000"/>
          <w:sz w:val="32"/>
        </w:rPr>
        <w:t xml:space="preserve">2026年01月13日至2026年01月21日17:00（北京时间）。</w:t>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8"/>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8"/>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20"/>
        <w:ind w:firstLine="643"/>
        <w:jc w:val="left"/>
        <w:spacing w:before="0" w:line="360" w:lineRule="auto"/>
        <w:widowControl/>
        <w:rPr>
          <w:rFonts w:ascii="仿宋" w:hAnsi="仿宋" w:eastAsia="仿宋"/>
          <w:color w:val="000000"/>
          <w:sz w:val="32"/>
          <w:szCs w:val="32"/>
        </w:rPr>
      </w:pPr>
      <w:r/>
      <w:bookmarkStart w:id="15" w:name="_Toc28359005"/>
      <w:r/>
      <w:bookmarkStart w:id="16" w:name="_Toc35393624"/>
      <w:r/>
      <w:bookmarkStart w:id="17" w:name="_Toc28359082"/>
      <w:r/>
      <w:bookmarkStart w:id="18" w:name="_Toc35393793"/>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8"/>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2026年01月26日09点30分</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8"/>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20"/>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8"/>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2026年01月26日09点30分</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8"/>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20"/>
        <w:ind w:firstLine="643"/>
        <w:jc w:val="left"/>
        <w:spacing w:before="0" w:line="360" w:lineRule="auto"/>
        <w:rPr>
          <w:rFonts w:ascii="仿宋" w:hAnsi="仿宋" w:eastAsia="仿宋"/>
          <w:color w:val="000000"/>
          <w:sz w:val="32"/>
          <w:szCs w:val="32"/>
        </w:rPr>
      </w:pPr>
      <w:r/>
      <w:bookmarkStart w:id="19" w:name="_Toc35393625"/>
      <w:r/>
      <w:bookmarkStart w:id="20" w:name="_Toc28359084"/>
      <w:r/>
      <w:bookmarkStart w:id="21" w:name="_Toc28359007"/>
      <w:r/>
      <w:bookmarkStart w:id="22" w:name="_Toc35393794"/>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自本公告发布之日起3个工作日。</w:t>
      </w:r>
      <w:r>
        <w:rPr>
          <w:rFonts w:ascii="仿宋" w:hAnsi="仿宋" w:eastAsia="仿宋"/>
          <w:color w:val="000000"/>
          <w:sz w:val="32"/>
          <w:szCs w:val="32"/>
        </w:rPr>
      </w:r>
      <w:r/>
    </w:p>
    <w:p>
      <w:pPr>
        <w:pStyle w:val="1020"/>
        <w:ind w:firstLine="643"/>
        <w:jc w:val="left"/>
        <w:spacing w:before="0" w:line="360" w:lineRule="auto"/>
        <w:rPr>
          <w:rFonts w:ascii="仿宋" w:hAnsi="仿宋" w:eastAsia="仿宋"/>
          <w:color w:val="000000"/>
          <w:sz w:val="32"/>
          <w:szCs w:val="32"/>
        </w:rPr>
      </w:pPr>
      <w:r/>
      <w:bookmarkStart w:id="23" w:name="_Toc35393626"/>
      <w:r/>
      <w:bookmarkStart w:id="24" w:name="_Toc35393795"/>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1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8"/>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8"/>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8"/>
        <w:ind w:firstLine="640"/>
        <w:jc w:val="left"/>
        <w:spacing w:line="360" w:lineRule="auto"/>
        <w:widowControl/>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18"/>
        <w:ind w:firstLine="640"/>
        <w:jc w:val="left"/>
        <w:spacing w:line="360" w:lineRule="auto"/>
        <w:widowControl/>
        <w:rPr>
          <w:rFonts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w:t>
      </w:r>
      <w:r>
        <w:rPr>
          <w:rFonts w:hint="eastAsia" w:ascii="仿宋" w:hAnsi="仿宋" w:eastAsia="仿宋"/>
          <w:color w:val="000000"/>
          <w:sz w:val="32"/>
          <w:szCs w:val="32"/>
          <w:lang w:val="zh-TW" w:bidi="ar"/>
        </w:rPr>
        <w:t xml:space="preserve">）合同，为中标（成交）中小企业供应商提供相应额度贷款的融资模式。申请条件及操作流程等事项详见该文件相关内容或者常州市政府采购网--政采融资平台栏目。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rPr>
      </w:r>
      <w:r/>
    </w:p>
    <w:p>
      <w:pPr>
        <w:pStyle w:val="1020"/>
        <w:ind w:firstLine="643"/>
        <w:jc w:val="left"/>
        <w:spacing w:before="0" w:line="360" w:lineRule="auto"/>
        <w:rPr>
          <w:rFonts w:ascii="仿宋" w:hAnsi="仿宋" w:eastAsia="仿宋"/>
          <w:color w:val="000000"/>
          <w:sz w:val="32"/>
          <w:szCs w:val="32"/>
        </w:rPr>
      </w:pPr>
      <w:r/>
      <w:bookmarkStart w:id="25" w:name="_Toc28359085"/>
      <w:r/>
      <w:bookmarkStart w:id="26" w:name="_Toc35393796"/>
      <w:r/>
      <w:bookmarkStart w:id="27" w:name="_Toc35393627"/>
      <w:r/>
      <w:bookmarkStart w:id="28" w:name="_Toc28359008"/>
      <w:r>
        <w:rPr>
          <w:rFonts w:ascii="仿宋" w:hAnsi="仿宋" w:eastAsia="仿宋"/>
          <w:color w:val="000000"/>
          <w:sz w:val="32"/>
          <w:szCs w:val="32"/>
        </w:rPr>
        <w:t xml:space="preserve">八、对本项目提出询问，请按以下方式联系。</w:t>
      </w:r>
      <w:bookmarkEnd w:id="25"/>
      <w:r/>
      <w:bookmarkEnd w:id="26"/>
      <w:r/>
      <w:bookmarkEnd w:id="27"/>
      <w:r/>
      <w:bookmarkEnd w:id="28"/>
      <w:r>
        <w:rPr>
          <w:rFonts w:ascii="仿宋" w:hAnsi="仿宋" w:eastAsia="仿宋"/>
          <w:color w:val="000000"/>
          <w:sz w:val="32"/>
          <w:szCs w:val="32"/>
        </w:rPr>
      </w:r>
      <w:r/>
    </w:p>
    <w:p>
      <w:pPr>
        <w:pStyle w:val="1018"/>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18"/>
        <w:ind w:firstLine="640"/>
        <w:jc w:val="left"/>
        <w:spacing w:line="360" w:lineRule="auto"/>
        <w:rPr>
          <w:rFonts w:hint="eastAsia" w:ascii="仿宋" w:hAnsi="仿宋" w:eastAsia="仿宋"/>
          <w:color w:val="000000"/>
          <w:sz w:val="32"/>
          <w:szCs w:val="32"/>
          <w:highlight w:val="none"/>
        </w:rPr>
      </w:pPr>
      <w:r/>
      <w:bookmarkStart w:id="29" w:name="_Toc28359009"/>
      <w:r/>
      <w:bookmarkStart w:id="30" w:name="_Toc28359086"/>
      <w:r>
        <w:rPr>
          <w:rFonts w:hint="eastAsia" w:ascii="仿宋" w:hAnsi="仿宋" w:eastAsia="仿宋"/>
          <w:color w:val="000000"/>
          <w:sz w:val="32"/>
          <w:szCs w:val="32"/>
          <w:highlight w:val="none"/>
        </w:rPr>
        <w:t xml:space="preserve">名    称：常州市钟楼区人民政府办公室 </w:t>
      </w:r>
      <w:r>
        <w:rPr>
          <w:rFonts w:hint="eastAsia" w:ascii="仿宋" w:hAnsi="仿宋" w:eastAsia="仿宋"/>
          <w:color w:val="000000"/>
          <w:sz w:val="32"/>
          <w:szCs w:val="32"/>
          <w:highlight w:val="none"/>
        </w:rPr>
      </w:r>
      <w:r/>
    </w:p>
    <w:p>
      <w:pPr>
        <w:pStyle w:val="101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址：常州市钟楼区星港大道88号8楼 </w:t>
      </w:r>
      <w:r>
        <w:rPr>
          <w:rFonts w:hint="eastAsia" w:ascii="仿宋" w:hAnsi="仿宋" w:eastAsia="仿宋"/>
          <w:color w:val="000000"/>
          <w:sz w:val="32"/>
          <w:szCs w:val="32"/>
          <w:highlight w:val="none"/>
        </w:rPr>
      </w:r>
      <w:r/>
    </w:p>
    <w:p>
      <w:pPr>
        <w:pStyle w:val="1018"/>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w:t>
      </w:r>
      <w:r>
        <w:rPr>
          <w:rFonts w:hint="eastAsia" w:ascii="仿宋" w:hAnsi="仿宋" w:eastAsia="仿宋"/>
          <w:color w:val="000000"/>
          <w:sz w:val="32"/>
          <w:szCs w:val="32"/>
          <w:highlight w:val="none"/>
        </w:rPr>
        <w:t xml:space="preserve">滕先生 0519-81993737</w:t>
      </w:r>
      <w:r>
        <w:rPr>
          <w:rFonts w:hint="eastAsia" w:ascii="仿宋" w:hAnsi="仿宋" w:eastAsia="仿宋"/>
          <w:color w:val="000000"/>
          <w:sz w:val="32"/>
          <w:szCs w:val="32"/>
          <w:highlight w:val="none"/>
        </w:rPr>
      </w:r>
      <w:r/>
    </w:p>
    <w:p>
      <w:pPr>
        <w:pStyle w:val="1018"/>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18"/>
        <w:ind w:firstLine="640"/>
        <w:jc w:val="left"/>
        <w:spacing w:line="360" w:lineRule="auto"/>
        <w:rPr>
          <w:rFonts w:hint="eastAsia" w:ascii="仿宋" w:hAnsi="仿宋" w:eastAsia="仿宋"/>
          <w:color w:val="000000"/>
          <w:sz w:val="32"/>
          <w:szCs w:val="32"/>
        </w:rPr>
      </w:pPr>
      <w:r/>
      <w:bookmarkStart w:id="31" w:name="_Toc28359010"/>
      <w:r/>
      <w:bookmarkStart w:id="32"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18"/>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18"/>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18"/>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57"/>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1057"/>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1018"/>
        <w:jc w:val="left"/>
        <w:spacing w:line="360" w:lineRule="auto"/>
        <w:widowControl/>
        <w:rPr>
          <w:color w:val="000000"/>
          <w:sz w:val="24"/>
        </w:rPr>
      </w:pPr>
      <w:r>
        <w:rPr>
          <w:color w:val="000000"/>
          <w:sz w:val="24"/>
        </w:rPr>
      </w:r>
      <w:r/>
    </w:p>
    <w:p>
      <w:pPr>
        <w:pStyle w:val="1018"/>
        <w:jc w:val="center"/>
        <w:spacing w:line="360" w:lineRule="auto"/>
        <w:rPr>
          <w:b/>
          <w:color w:val="000000"/>
          <w:sz w:val="32"/>
          <w:szCs w:val="32"/>
        </w:rPr>
        <w:outlineLvl w:val="0"/>
      </w:pPr>
      <w:r>
        <w:rPr>
          <w:color w:val="000000"/>
          <w:sz w:val="24"/>
        </w:rPr>
        <w:br w:type="page" w:clear="all"/>
      </w:r>
      <w:bookmarkStart w:id="33" w:name="_Toc305158928"/>
      <w:r/>
      <w:bookmarkStart w:id="34" w:name="_Toc127151777"/>
      <w:r/>
      <w:bookmarkStart w:id="35" w:name="_Toc353873938"/>
      <w:r/>
      <w:bookmarkStart w:id="36" w:name="_Toc264969275"/>
      <w:r/>
      <w:bookmarkStart w:id="37" w:name="_Toc226965856"/>
      <w:r/>
      <w:bookmarkStart w:id="38" w:name="_Toc512937850"/>
      <w:r/>
      <w:bookmarkStart w:id="39" w:name="_Toc265228423"/>
      <w:r/>
      <w:bookmarkStart w:id="40" w:name="_Toc305158854"/>
      <w:r/>
      <w:bookmarkStart w:id="41" w:name="_Toc127161488"/>
      <w:r/>
      <w:bookmarkStart w:id="42" w:name="_Toc104818926"/>
      <w:r/>
      <w:bookmarkStart w:id="43" w:name="_Toc195842950"/>
      <w:r/>
      <w:bookmarkStart w:id="44" w:name="_Toc353825548"/>
      <w:r/>
      <w:bookmarkStart w:id="45" w:name="_Toc150774783"/>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20"/>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27151720"/>
      <w:r/>
      <w:bookmarkStart w:id="47" w:name="_Toc164229214"/>
      <w:r/>
      <w:bookmarkStart w:id="48" w:name="_Toc195842884"/>
      <w:r/>
      <w:bookmarkStart w:id="49" w:name="_Toc149720812"/>
      <w:r/>
      <w:bookmarkStart w:id="50" w:name="_Toc150774619"/>
      <w:r/>
      <w:bookmarkStart w:id="51" w:name="_Toc150480757"/>
      <w:r/>
      <w:bookmarkStart w:id="52" w:name="_Toc151190146"/>
      <w:r/>
      <w:bookmarkStart w:id="53" w:name="_Toc164229360"/>
      <w:r/>
      <w:bookmarkStart w:id="54" w:name="_Toc164351613"/>
      <w:r/>
      <w:bookmarkStart w:id="55" w:name="_Toc226965709"/>
      <w:r/>
      <w:bookmarkStart w:id="56" w:name="_Toc150774724"/>
      <w:r/>
      <w:bookmarkStart w:id="57" w:name="_Toc151193617"/>
      <w:r/>
      <w:bookmarkStart w:id="58" w:name="_Toc164608788"/>
      <w:r/>
      <w:bookmarkStart w:id="59" w:name="_Toc151193689"/>
      <w:r/>
      <w:bookmarkStart w:id="60" w:name="_Toc520356144"/>
      <w:r/>
      <w:bookmarkStart w:id="61" w:name="_Toc127161433"/>
      <w:r/>
      <w:bookmarkStart w:id="62" w:name="_Toc164608633"/>
      <w:r/>
      <w:bookmarkStart w:id="63" w:name="_Toc151193907"/>
      <w:r/>
      <w:bookmarkStart w:id="64" w:name="_Toc226309763"/>
      <w:r/>
      <w:bookmarkStart w:id="65" w:name="_Toc127151519"/>
      <w:r/>
      <w:bookmarkStart w:id="66" w:name="_Toc226965792"/>
      <w:r/>
      <w:bookmarkStart w:id="67" w:name="_Toc151193833"/>
      <w:r/>
      <w:bookmarkStart w:id="68" w:name="_Toc226337215"/>
      <w:r/>
      <w:bookmarkStart w:id="69" w:name="_Toc151193761"/>
      <w:r/>
      <w:bookmarkStart w:id="70" w:name="_Toc142311021"/>
      <w:r/>
      <w:bookmarkStart w:id="71" w:name="_Toc150509270"/>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18"/>
        <w:jc w:val="center"/>
        <w:rPr>
          <w:b/>
          <w:color w:val="000000"/>
          <w:sz w:val="28"/>
          <w:szCs w:val="28"/>
        </w:rPr>
      </w:pPr>
      <w:r>
        <w:rPr>
          <w:b/>
          <w:color w:val="000000"/>
          <w:sz w:val="28"/>
          <w:szCs w:val="28"/>
        </w:rPr>
      </w:r>
      <w:r/>
    </w:p>
    <w:p>
      <w:pPr>
        <w:pStyle w:val="1018"/>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8"/>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18"/>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253" w:type="dxa"/>
            <w:vAlign w:val="center"/>
            <w:textDirection w:val="lrTb"/>
            <w:noWrap w:val="false"/>
          </w:tcPr>
          <w:p>
            <w:pPr>
              <w:pStyle w:val="1018"/>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highlight w:val="none"/>
              </w:rPr>
              <w:t xml:space="preserve">项目属性</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1018"/>
              <w:jc w:val="left"/>
              <w:rPr>
                <w:rFonts w:hint="eastAsia" w:ascii="宋体" w:hAnsi="宋体" w:cs="宋体"/>
                <w:color w:val="000000"/>
                <w:sz w:val="24"/>
                <w:u w:val="single"/>
              </w:rPr>
            </w:pPr>
            <w:r>
              <w:rPr>
                <w:rFonts w:hint="eastAsia" w:ascii="宋体" w:hAnsi="宋体" w:cs="宋体"/>
                <w:color w:val="000000"/>
                <w:sz w:val="24"/>
                <w:highlight w:val="none"/>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18"/>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 /</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057"/>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057"/>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磋商前答疑会</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824"/>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highlight w:val="none"/>
              </w:rPr>
              <w:t xml:space="preserve">标的所属行业</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其他未列明行业。</w:t>
            </w:r>
            <w:r>
              <w:rPr>
                <w:rFonts w:hint="eastAsia" w:ascii="宋体" w:hAnsi="宋体" w:cs="宋体"/>
                <w:color w:val="000000"/>
                <w:sz w:val="24"/>
              </w:rPr>
            </w:r>
            <w:r/>
          </w:p>
        </w:tc>
      </w:tr>
      <w:tr>
        <w:trPr>
          <w:trHeight w:val="89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报价</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18"/>
              <w:spacing w:line="360" w:lineRule="exact"/>
              <w:rPr>
                <w:rFonts w:hint="eastAsia" w:ascii="宋体" w:hAnsi="宋体" w:cs="宋体"/>
                <w:color w:val="000000"/>
                <w:sz w:val="24"/>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2026年01月22日11点00分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25</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253" w:type="dxa"/>
            <w:vAlign w:val="center"/>
            <w:textDirection w:val="lrTb"/>
            <w:noWrap w:val="false"/>
          </w:tcPr>
          <w:p>
            <w:pPr>
              <w:pStyle w:val="1018"/>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color w:val="000000"/>
                <w:sz w:val="24"/>
              </w:rPr>
              <w:t xml:space="preserve">■成交供应商</w:t>
            </w:r>
            <w:r>
              <w:rPr>
                <w:rFonts w:hint="eastAsia" w:ascii="宋体" w:hAnsi="宋体" w:cs="宋体"/>
                <w:color w:val="000000"/>
                <w:sz w:val="24"/>
              </w:rPr>
            </w:r>
            <w:r/>
          </w:p>
          <w:p>
            <w:pPr>
              <w:pStyle w:val="1018"/>
              <w:jc w:val="left"/>
              <w:rPr>
                <w:rFonts w:hint="eastAsia" w:ascii="宋体" w:hAnsi="宋体" w:cs="宋体"/>
                <w:b/>
                <w:color w:val="000000"/>
                <w:sz w:val="24"/>
              </w:rPr>
            </w:pPr>
            <w:r>
              <w:rPr>
                <w:rFonts w:hint="eastAsia" w:ascii="宋体" w:hAnsi="宋体" w:cs="宋体"/>
                <w:b/>
                <w:color w:val="000000"/>
                <w:sz w:val="24"/>
              </w:rPr>
              <w:t xml:space="preserve">（2）收费标准：</w:t>
            </w:r>
            <w:r>
              <w:rPr>
                <w:rFonts w:hint="eastAsia" w:ascii="宋体" w:hAnsi="宋体" w:cs="宋体"/>
                <w:b/>
                <w:color w:val="000000"/>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8"/>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18"/>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18"/>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18"/>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18"/>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18"/>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18"/>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t xml:space="preserve">%</w:t>
                  </w:r>
                  <w:r>
                    <w:rPr>
                      <w:rFonts w:hint="eastAsia" w:ascii="宋体" w:hAnsi="宋体" w:cs="宋体"/>
                      <w:color w:val="000000"/>
                      <w:sz w:val="24"/>
                    </w:rPr>
                  </w:r>
                  <w:r/>
                </w:p>
              </w:tc>
            </w:tr>
            <w:tr>
              <w:trPr/>
              <w:tc>
                <w:tcPr>
                  <w:tcW w:w="3023"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top"/>
                  <w:textDirection w:val="lrTb"/>
                  <w:noWrap w:val="false"/>
                </w:tcPr>
                <w:p>
                  <w:pPr>
                    <w:pStyle w:val="101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18"/>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18"/>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w:t>
            </w:r>
            <w:r>
              <w:rPr>
                <w:rFonts w:hint="eastAsia" w:ascii="宋体" w:hAnsi="宋体" w:cs="宋体"/>
                <w:b/>
                <w:color w:val="000000"/>
                <w:sz w:val="24"/>
              </w:rPr>
              <w:t xml:space="preserve">准的</w:t>
            </w:r>
            <w:r>
              <w:rPr>
                <w:rFonts w:hint="eastAsia" w:ascii="宋体" w:hAnsi="宋体" w:cs="宋体"/>
                <w:b/>
                <w:color w:val="000000"/>
                <w:sz w:val="24"/>
                <w:highlight w:val="none"/>
              </w:rPr>
              <w:t xml:space="preserve">80%</w:t>
            </w:r>
            <w:r>
              <w:rPr>
                <w:rFonts w:hint="eastAsia" w:ascii="宋体" w:hAnsi="宋体" w:cs="宋体"/>
                <w:b/>
                <w:color w:val="000000"/>
                <w:sz w:val="24"/>
              </w:rPr>
              <w:t xml:space="preserve">收取。</w:t>
            </w:r>
            <w:r>
              <w:rPr>
                <w:rFonts w:hint="eastAsia" w:ascii="宋体" w:hAnsi="宋体" w:cs="宋体"/>
                <w:b/>
                <w:color w:val="000000"/>
                <w:sz w:val="24"/>
              </w:rPr>
            </w:r>
            <w:r/>
          </w:p>
          <w:p>
            <w:pPr>
              <w:pStyle w:val="1018"/>
              <w:ind w:firstLine="480"/>
              <w:jc w:val="left"/>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t xml:space="preserve">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18"/>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成交供应商应在领取成交通知书时将代理费支付至常州市城投建设工程招标有限公司账户。</w:t>
            </w:r>
            <w:r>
              <w:rPr>
                <w:rFonts w:hint="eastAsia" w:ascii="宋体" w:hAnsi="宋体" w:cs="宋体"/>
                <w:color w:val="000000"/>
                <w:sz w:val="24"/>
              </w:rPr>
            </w:r>
            <w:r/>
          </w:p>
          <w:p>
            <w:pPr>
              <w:pStyle w:val="1018"/>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8"/>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18"/>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057"/>
              <w:jc w:val="center"/>
              <w:rPr>
                <w:rFonts w:hAnsi="宋体" w:cs="宋体"/>
                <w:color w:val="000000"/>
                <w:sz w:val="24"/>
                <w:szCs w:val="24"/>
              </w:rPr>
            </w:pPr>
            <w:r>
              <w:rPr>
                <w:rFonts w:hAnsi="宋体" w:cs="宋体"/>
                <w:color w:val="000000"/>
                <w:sz w:val="24"/>
                <w:szCs w:val="24"/>
              </w:rPr>
              <w:t xml:space="preserve">2</w:t>
            </w:r>
            <w:r>
              <w:rPr>
                <w:rFonts w:hAnsi="宋体" w:cs="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18"/>
              <w:jc w:val="center"/>
              <w:rPr>
                <w:rFonts w:hint="eastAsia" w:ascii="宋体" w:hAnsi="宋体" w:cs="宋体"/>
                <w:color w:val="000000"/>
                <w:sz w:val="24"/>
              </w:rPr>
            </w:pPr>
            <w:r>
              <w:rPr>
                <w:rFonts w:ascii="宋体" w:hAnsi="宋体" w:cs="宋体"/>
                <w:color w:val="000000"/>
                <w:sz w:val="24"/>
              </w:rPr>
              <w:t xml:space="preserve">纸质中标</w:t>
            </w:r>
            <w:r>
              <w:rPr>
                <w:rFonts w:hint="eastAsia" w:ascii="宋体" w:hAnsi="宋体" w:cs="宋体"/>
                <w:color w:val="000000"/>
                <w:sz w:val="24"/>
              </w:rPr>
              <w:t xml:space="preserve">（成交）</w:t>
            </w:r>
            <w:r>
              <w:rPr>
                <w:rFonts w:ascii="宋体" w:hAnsi="宋体" w:cs="宋体"/>
                <w:color w:val="000000"/>
                <w:sz w:val="24"/>
              </w:rPr>
              <w:t xml:space="preserve">文件</w:t>
            </w:r>
            <w:r>
              <w:rPr>
                <w:rFonts w:hint="eastAsia" w:ascii="宋体" w:hAnsi="宋体" w:cs="宋体"/>
                <w:color w:val="000000"/>
                <w:sz w:val="24"/>
              </w:rPr>
            </w:r>
            <w:r/>
          </w:p>
        </w:tc>
        <w:tc>
          <w:tcPr>
            <w:tcW w:w="7253" w:type="dxa"/>
            <w:vAlign w:val="center"/>
            <w:textDirection w:val="lrTb"/>
            <w:noWrap w:val="false"/>
          </w:tcPr>
          <w:p>
            <w:pPr>
              <w:pStyle w:val="1018"/>
              <w:ind w:firstLine="361"/>
              <w:jc w:val="left"/>
              <w:rPr>
                <w:rFonts w:hint="eastAsia" w:ascii="宋体" w:hAnsi="宋体" w:cs="宋体"/>
                <w:b/>
                <w:color w:val="000000"/>
                <w:sz w:val="24"/>
              </w:rPr>
            </w:pPr>
            <w:r>
              <w:rPr>
                <w:rFonts w:hint="eastAsia" w:ascii="宋体" w:hAnsi="宋体" w:cs="宋体"/>
                <w:b/>
                <w:color w:val="000000"/>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sz w:val="24"/>
              </w:rPr>
              <w:t xml:space="preserve">建设工程招标有限公司</w:t>
            </w:r>
            <w:r>
              <w:rPr>
                <w:rFonts w:hint="eastAsia" w:ascii="宋体" w:hAnsi="宋体" w:cs="宋体"/>
                <w:b/>
                <w:color w:val="000000"/>
                <w:sz w:val="24"/>
              </w:rPr>
              <w:t xml:space="preserve">，联系方式见《第一章 投标邀请》）</w:t>
            </w:r>
            <w:r>
              <w:rPr>
                <w:rFonts w:hint="eastAsia" w:ascii="宋体" w:hAnsi="宋体" w:cs="宋体"/>
                <w:b/>
                <w:color w:val="000000"/>
                <w:sz w:val="24"/>
              </w:rPr>
            </w:r>
            <w:r/>
          </w:p>
        </w:tc>
      </w:tr>
    </w:tbl>
    <w:p>
      <w:pPr>
        <w:pStyle w:val="1018"/>
        <w:jc w:val="both"/>
        <w:spacing w:line="360" w:lineRule="auto"/>
        <w:tabs>
          <w:tab w:val="left" w:pos="5580" w:leader="none"/>
        </w:tabs>
        <w:rPr>
          <w:rFonts w:hint="eastAsia" w:ascii="宋体" w:hAnsi="宋体" w:cs="宋体"/>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24"/>
        </w:rPr>
      </w:r>
      <w:r/>
    </w:p>
    <w:p>
      <w:pPr>
        <w:pStyle w:val="1018"/>
        <w:jc w:val="center"/>
        <w:spacing w:before="240" w:after="240"/>
        <w:rPr>
          <w:rFonts w:hint="eastAsia" w:ascii="宋体" w:hAnsi="宋体" w:cs="宋体"/>
          <w:b/>
          <w:color w:val="000000"/>
          <w:sz w:val="28"/>
          <w:szCs w:val="28"/>
        </w:rPr>
      </w:pPr>
      <w:r>
        <w:rPr>
          <w:rFonts w:hint="eastAsia" w:ascii="宋体" w:hAnsi="宋体" w:cs="宋体"/>
          <w:b/>
          <w:color w:val="000000"/>
          <w:sz w:val="28"/>
          <w:szCs w:val="28"/>
        </w:rPr>
        <w:t xml:space="preserve">供应商须知</w:t>
      </w:r>
      <w:r>
        <w:rPr>
          <w:rFonts w:hint="eastAsia" w:ascii="宋体" w:hAnsi="宋体" w:cs="宋体"/>
          <w:b/>
          <w:color w:val="000000"/>
          <w:sz w:val="28"/>
          <w:szCs w:val="28"/>
        </w:rPr>
      </w:r>
      <w:r/>
    </w:p>
    <w:p>
      <w:pPr>
        <w:pStyle w:val="1020"/>
        <w:jc w:val="left"/>
        <w:spacing w:before="0" w:line="360" w:lineRule="auto"/>
        <w:tabs>
          <w:tab w:val="center" w:pos="4592" w:leader="none"/>
          <w:tab w:val="left" w:pos="7860" w:leader="none"/>
        </w:tabs>
        <w:rPr>
          <w:rFonts w:hint="eastAsia" w:ascii="宋体" w:hAnsi="宋体" w:eastAsia="宋体" w:cs="宋体"/>
          <w:color w:val="000000"/>
          <w:sz w:val="28"/>
        </w:rPr>
      </w:pPr>
      <w:r/>
      <w:bookmarkStart w:id="72" w:name="_Toc520356143"/>
      <w:r/>
      <w:bookmarkStart w:id="73" w:name="_Toc127151518"/>
      <w:r>
        <w:rPr>
          <w:rFonts w:hint="eastAsia" w:ascii="宋体" w:hAnsi="宋体" w:eastAsia="宋体" w:cs="宋体"/>
          <w:color w:val="000000"/>
          <w:sz w:val="28"/>
        </w:rPr>
        <w:tab/>
      </w:r>
      <w:bookmarkStart w:id="74" w:name="_Toc226965791"/>
      <w:r/>
      <w:bookmarkStart w:id="75" w:name="_Toc305158860"/>
      <w:r/>
      <w:bookmarkStart w:id="76" w:name="_Toc226337214"/>
      <w:r/>
      <w:bookmarkStart w:id="77" w:name="_Toc264969208"/>
      <w:r/>
      <w:bookmarkStart w:id="78" w:name="_Toc151193832"/>
      <w:r/>
      <w:bookmarkStart w:id="79" w:name="_Toc142311020"/>
      <w:r/>
      <w:bookmarkStart w:id="80" w:name="_Toc151193616"/>
      <w:r/>
      <w:bookmarkStart w:id="81" w:name="_Toc150774618"/>
      <w:r/>
      <w:bookmarkStart w:id="82" w:name="_Toc150509269"/>
      <w:r/>
      <w:bookmarkStart w:id="83" w:name="_Toc151193906"/>
      <w:r/>
      <w:bookmarkStart w:id="84" w:name="_Toc151193760"/>
      <w:r/>
      <w:bookmarkStart w:id="85" w:name="_Toc150480756"/>
      <w:r/>
      <w:bookmarkStart w:id="86" w:name="_Toc150774723"/>
      <w:r/>
      <w:bookmarkStart w:id="87" w:name="_Toc195842883"/>
      <w:r/>
      <w:bookmarkStart w:id="88" w:name="_Toc151190145"/>
      <w:r/>
      <w:bookmarkStart w:id="89" w:name="_Toc151193688"/>
      <w:r/>
      <w:bookmarkStart w:id="90" w:name="_Toc226309762"/>
      <w:r/>
      <w:bookmarkStart w:id="91" w:name="_Toc305158786"/>
      <w:r/>
      <w:bookmarkStart w:id="92" w:name="_Toc265228356"/>
      <w:r/>
      <w:bookmarkStart w:id="93" w:name="_Toc226965708"/>
      <w:r>
        <w:rPr>
          <w:rFonts w:hint="eastAsia" w:ascii="宋体" w:hAnsi="宋体" w:eastAsia="宋体" w:cs="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28"/>
        </w:rPr>
        <w:tab/>
      </w:r>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4" w:name="_Toc265228357"/>
      <w:r/>
      <w:bookmarkStart w:id="95" w:name="_Toc264969209"/>
      <w:r/>
      <w:bookmarkStart w:id="96" w:name="_Toc305158787"/>
      <w:r/>
      <w:bookmarkStart w:id="97" w:name="_Toc305158861"/>
      <w:r>
        <w:rPr>
          <w:rFonts w:hint="eastAsia" w:ascii="宋体" w:hAnsi="宋体" w:cs="宋体"/>
          <w:b/>
          <w:color w:val="000000"/>
          <w:sz w:val="24"/>
        </w:rPr>
        <w:t xml:space="preserve">采购人、采购代理机构、供应商</w:t>
      </w:r>
      <w:bookmarkEnd w:id="94"/>
      <w:r/>
      <w:bookmarkEnd w:id="95"/>
      <w:r/>
      <w:bookmarkEnd w:id="96"/>
      <w:r/>
      <w:bookmarkEnd w:id="97"/>
      <w:r>
        <w:rPr>
          <w:rFonts w:hint="eastAsia" w:ascii="宋体" w:hAnsi="宋体" w:cs="宋体"/>
          <w:b/>
          <w:color w:val="000000"/>
          <w:sz w:val="24"/>
        </w:rPr>
        <w:t xml:space="preserve">、联合体</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供应商（也称“申请人”）：指向采购人提供货物、工程或者服务的法人、其他组织或者自然人。</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18"/>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8" w:name="_Toc151193834"/>
      <w:r/>
      <w:bookmarkStart w:id="99" w:name="_Toc226965793"/>
      <w:r/>
      <w:bookmarkStart w:id="100" w:name="_Toc226309764"/>
      <w:r/>
      <w:bookmarkStart w:id="101" w:name="_Toc127161434"/>
      <w:r/>
      <w:bookmarkStart w:id="102" w:name="_Toc150774725"/>
      <w:r/>
      <w:bookmarkStart w:id="103" w:name="_Toc127151721"/>
      <w:r/>
      <w:bookmarkStart w:id="104" w:name="_Toc195842885"/>
      <w:r/>
      <w:bookmarkStart w:id="105" w:name="_Toc265228358"/>
      <w:r/>
      <w:bookmarkStart w:id="106" w:name="_Toc151193690"/>
      <w:r/>
      <w:bookmarkStart w:id="107" w:name="_Toc164229361"/>
      <w:r/>
      <w:bookmarkStart w:id="108" w:name="_Toc164351614"/>
      <w:r/>
      <w:bookmarkStart w:id="109" w:name="_Toc149720813"/>
      <w:r/>
      <w:bookmarkStart w:id="110" w:name="_Toc150509271"/>
      <w:r/>
      <w:bookmarkStart w:id="111" w:name="_Toc164229215"/>
      <w:r/>
      <w:bookmarkStart w:id="112" w:name="_Toc151193908"/>
      <w:r/>
      <w:bookmarkStart w:id="113" w:name="_Toc127151520"/>
      <w:r/>
      <w:bookmarkStart w:id="114" w:name="_Toc305158788"/>
      <w:r/>
      <w:bookmarkStart w:id="115" w:name="_Toc305158862"/>
      <w:r/>
      <w:bookmarkStart w:id="116" w:name="_Toc151190147"/>
      <w:r/>
      <w:bookmarkStart w:id="117" w:name="_Toc226337216"/>
      <w:r/>
      <w:bookmarkStart w:id="118" w:name="_Toc226965710"/>
      <w:r/>
      <w:bookmarkStart w:id="119" w:name="_Toc142311022"/>
      <w:r/>
      <w:bookmarkStart w:id="120" w:name="_Toc164608789"/>
      <w:r/>
      <w:bookmarkStart w:id="121" w:name="_Toc151193762"/>
      <w:r/>
      <w:bookmarkStart w:id="122" w:name="_Toc164608634"/>
      <w:r/>
      <w:bookmarkStart w:id="123" w:name="_Toc151193618"/>
      <w:r/>
      <w:bookmarkStart w:id="124" w:name="_Toc264969210"/>
      <w:r/>
      <w:bookmarkStart w:id="125" w:name="_Toc150480758"/>
      <w:r/>
      <w:bookmarkStart w:id="126" w:name="_Toc150774620"/>
      <w:r>
        <w:rPr>
          <w:rFonts w:hint="eastAsia" w:ascii="宋体" w:hAnsi="宋体" w:cs="宋体"/>
          <w:b/>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000000"/>
          <w:sz w:val="24"/>
        </w:rPr>
        <w:t xml:space="preserve">、项目属性、科研仪器设备采购</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项目属性见《供应商须知资料表》。</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是否属于科研仪器设备采购见《供应商须知资料表》。</w:t>
      </w:r>
      <w:r>
        <w:rPr>
          <w:rFonts w:hint="eastAsia" w:ascii="宋体" w:hAnsi="宋体" w:cs="宋体"/>
          <w:color w:val="000000"/>
          <w:sz w:val="24"/>
        </w:rPr>
      </w:r>
      <w:r/>
    </w:p>
    <w:p>
      <w:pPr>
        <w:pStyle w:val="1018"/>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现场考察、磋商前答疑会</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若《供应商须知资料表》中规定了组织现场考察、召开磋商前答疑会，则供应商应按要求在规定的时间和地点参加。</w:t>
      </w:r>
      <w:bookmarkStart w:id="127" w:name="_Toc151193764"/>
      <w:r/>
      <w:bookmarkStart w:id="128" w:name="_Toc305158790"/>
      <w:r/>
      <w:bookmarkStart w:id="129" w:name="_Toc520356146"/>
      <w:r/>
      <w:bookmarkStart w:id="130" w:name="_Toc150480760"/>
      <w:r/>
      <w:bookmarkStart w:id="131" w:name="_Toc265228360"/>
      <w:r/>
      <w:bookmarkStart w:id="132" w:name="_Toc151193910"/>
      <w:r/>
      <w:bookmarkStart w:id="133" w:name="_Toc226337218"/>
      <w:r/>
      <w:bookmarkStart w:id="134" w:name="_Toc264969212"/>
      <w:r/>
      <w:bookmarkStart w:id="135" w:name="_Toc151193836"/>
      <w:r/>
      <w:bookmarkStart w:id="136" w:name="_Toc151193620"/>
      <w:r/>
      <w:bookmarkStart w:id="137" w:name="_Toc127151522"/>
      <w:r/>
      <w:bookmarkStart w:id="138" w:name="_Toc150774622"/>
      <w:r/>
      <w:bookmarkStart w:id="139" w:name="_Toc151190149"/>
      <w:r/>
      <w:bookmarkStart w:id="140" w:name="_Toc226965795"/>
      <w:r/>
      <w:bookmarkStart w:id="141" w:name="_Toc150774727"/>
      <w:r/>
      <w:bookmarkStart w:id="142" w:name="_Toc305158864"/>
      <w:r/>
      <w:bookmarkStart w:id="143" w:name="_Toc226965712"/>
      <w:r/>
      <w:bookmarkStart w:id="144" w:name="_Toc142311024"/>
      <w:r/>
      <w:bookmarkStart w:id="145" w:name="_Toc195842887"/>
      <w:r/>
      <w:bookmarkStart w:id="146" w:name="_Toc151193692"/>
      <w:r/>
      <w:bookmarkStart w:id="147" w:name="_Toc226309766"/>
      <w:r/>
      <w:bookmarkStart w:id="148" w:name="_Toc150509273"/>
      <w:r>
        <w:rPr>
          <w:rFonts w:hint="eastAsia" w:ascii="宋体" w:hAnsi="宋体" w:cs="宋体"/>
          <w:color w:val="000000"/>
          <w:sz w:val="28"/>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rPr>
      </w:r>
      <w:r/>
    </w:p>
    <w:p>
      <w:pPr>
        <w:pStyle w:val="1018"/>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政府采购政策（包括但不限于下列具体政策要求）</w:t>
      </w:r>
      <w:r>
        <w:rPr>
          <w:rFonts w:hint="eastAsia" w:ascii="宋体" w:hAnsi="宋体" w:cs="宋体"/>
          <w:b/>
          <w:color w:val="000000"/>
          <w:sz w:val="24"/>
        </w:rPr>
      </w:r>
      <w:r/>
    </w:p>
    <w:p>
      <w:pPr>
        <w:pStyle w:val="101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1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小微企业价格评审优惠的政策调整：见第三章《评审方法和评审标准》。</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rPr>
      </w:r>
      <w:r/>
    </w:p>
    <w:p>
      <w:pPr>
        <w:pStyle w:val="101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rPr>
      </w:pPr>
      <w:r>
        <w:rPr>
          <w:rFonts w:hint="eastAsia" w:ascii="宋体" w:hAnsi="宋体" w:eastAsia="宋体" w:cs="宋体"/>
          <w:b/>
          <w:color w:val="000000"/>
          <w:sz w:val="24"/>
        </w:rPr>
        <w:t xml:space="preserve">绿色采购政策</w:t>
      </w:r>
      <w:r>
        <w:rPr>
          <w:rFonts w:hint="eastAsia" w:ascii="宋体" w:hAnsi="宋体" w:eastAsia="宋体" w:cs="宋体"/>
          <w:b/>
          <w:color w:val="000000"/>
          <w:sz w:val="24"/>
        </w:rPr>
      </w:r>
      <w:r/>
    </w:p>
    <w:p>
      <w:pPr>
        <w:pStyle w:val="101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8"/>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8"/>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8"/>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18"/>
        <w:numPr>
          <w:ilvl w:val="0"/>
          <w:numId w:val="8"/>
        </w:numPr>
        <w:ind w:left="0" w:firstLine="482"/>
        <w:spacing w:line="360" w:lineRule="auto"/>
        <w:tabs>
          <w:tab w:val="left" w:pos="0" w:leader="none"/>
          <w:tab w:val="left" w:pos="900" w:leader="none"/>
        </w:tabs>
        <w:rPr>
          <w:rFonts w:hint="eastAsia" w:ascii="宋体" w:hAnsi="宋体" w:eastAsia="宋体" w:cs="宋体"/>
          <w:b/>
          <w:color w:val="000000"/>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26337219"/>
      <w:r/>
      <w:bookmarkStart w:id="151" w:name="_Toc151190150"/>
      <w:r/>
      <w:bookmarkStart w:id="152" w:name="_Toc164608792"/>
      <w:r/>
      <w:bookmarkStart w:id="153" w:name="_Toc164229218"/>
      <w:r/>
      <w:bookmarkStart w:id="154" w:name="_Toc151193837"/>
      <w:r/>
      <w:bookmarkStart w:id="155" w:name="_Toc195842888"/>
      <w:r/>
      <w:bookmarkStart w:id="156" w:name="_Toc226965796"/>
      <w:r/>
      <w:bookmarkStart w:id="157" w:name="_Toc164351617"/>
      <w:r/>
      <w:bookmarkStart w:id="158" w:name="_Toc150509274"/>
      <w:r/>
      <w:bookmarkStart w:id="159" w:name="_Toc305158791"/>
      <w:r/>
      <w:bookmarkStart w:id="160" w:name="_Toc150774623"/>
      <w:r/>
      <w:bookmarkStart w:id="161" w:name="_Toc151193621"/>
      <w:r/>
      <w:bookmarkStart w:id="162" w:name="_Toc264969213"/>
      <w:r/>
      <w:bookmarkStart w:id="163" w:name="_Toc305158865"/>
      <w:r/>
      <w:bookmarkStart w:id="164" w:name="_Toc149720816"/>
      <w:r/>
      <w:bookmarkStart w:id="165" w:name="_Toc164229364"/>
      <w:r/>
      <w:bookmarkStart w:id="166" w:name="_Toc150480761"/>
      <w:r/>
      <w:bookmarkStart w:id="167" w:name="_Toc265228361"/>
      <w:r/>
      <w:bookmarkStart w:id="168" w:name="_Toc164608637"/>
      <w:r/>
      <w:bookmarkStart w:id="169" w:name="_Toc520356147"/>
      <w:r/>
      <w:bookmarkStart w:id="170" w:name="_Toc150774728"/>
      <w:r/>
      <w:bookmarkStart w:id="171" w:name="_Toc226965713"/>
      <w:r/>
      <w:bookmarkStart w:id="172" w:name="_Toc127151724"/>
      <w:r/>
      <w:bookmarkStart w:id="173" w:name="_Toc142311025"/>
      <w:r/>
      <w:bookmarkStart w:id="174" w:name="_Toc127161437"/>
      <w:r/>
      <w:bookmarkStart w:id="175" w:name="_Toc151193693"/>
      <w:r/>
      <w:bookmarkStart w:id="176" w:name="_Toc127151523"/>
      <w:r/>
      <w:bookmarkStart w:id="177" w:name="_Toc151193765"/>
      <w:r/>
      <w:bookmarkStart w:id="178" w:name="_Toc151193911"/>
      <w:r/>
      <w:bookmarkStart w:id="179" w:name="_Toc226309767"/>
      <w:r>
        <w:rPr>
          <w:rFonts w:hint="eastAsia" w:ascii="宋体" w:hAnsi="宋体" w:eastAsia="宋体" w:cs="宋体"/>
          <w:b/>
          <w:color w:val="000000"/>
          <w:sz w:val="24"/>
        </w:rPr>
        <w:t xml:space="preserve">响应费用</w:t>
      </w:r>
      <w:r>
        <w:rPr>
          <w:rFonts w:hint="eastAsia" w:ascii="宋体" w:hAnsi="宋体" w:eastAsia="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rPr>
      </w:r>
      <w:r/>
    </w:p>
    <w:p>
      <w:pPr>
        <w:pStyle w:val="1020"/>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r>
      <w:r/>
    </w:p>
    <w:p>
      <w:pPr>
        <w:pStyle w:val="1020"/>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二   竞争性磋商文件</w:t>
      </w:r>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000000"/>
          <w:sz w:val="24"/>
        </w:rPr>
        <w:t xml:space="preserve">成</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竞争性磋商文件包括以下部分：</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采购邀请</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供应商须知</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评审程序、评审方法和评审标准</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合同草案条款</w:t>
      </w:r>
      <w:r>
        <w:rPr>
          <w:rFonts w:hint="eastAsia" w:ascii="宋体" w:hAnsi="宋体" w:cs="宋体"/>
          <w:color w:val="000000"/>
          <w:sz w:val="24"/>
        </w:rPr>
      </w:r>
      <w:r/>
    </w:p>
    <w:p>
      <w:pPr>
        <w:pStyle w:val="101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响应文件格式</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对竞争性磋商文件的澄清或修改</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rPr>
      </w:r>
      <w:r/>
    </w:p>
    <w:p>
      <w:pPr>
        <w:pStyle w:val="1018"/>
        <w:ind w:firstLine="560"/>
        <w:spacing w:line="360" w:lineRule="auto"/>
        <w:tabs>
          <w:tab w:val="left" w:pos="0" w:leader="none"/>
          <w:tab w:val="left" w:pos="1080" w:leader="none"/>
          <w:tab w:val="left" w:pos="1561" w:leader="none"/>
        </w:tabs>
        <w:rPr>
          <w:rFonts w:hint="eastAsia" w:ascii="宋体" w:hAnsi="宋体" w:cs="宋体"/>
          <w:color w:val="000000"/>
          <w:sz w:val="28"/>
        </w:rPr>
      </w:pPr>
      <w:r/>
      <w:bookmarkStart w:id="180" w:name="_Toc151193696"/>
      <w:r/>
      <w:bookmarkStart w:id="181" w:name="_Toc226965799"/>
      <w:r/>
      <w:bookmarkStart w:id="182" w:name="_Toc226965716"/>
      <w:r/>
      <w:bookmarkStart w:id="183" w:name="_Toc520356150"/>
      <w:r/>
      <w:bookmarkStart w:id="184" w:name="_Toc264969216"/>
      <w:r/>
      <w:bookmarkStart w:id="185" w:name="_Toc151193768"/>
      <w:r/>
      <w:bookmarkStart w:id="186" w:name="_Toc150480764"/>
      <w:r/>
      <w:bookmarkStart w:id="187" w:name="_Toc151190153"/>
      <w:r/>
      <w:bookmarkStart w:id="188" w:name="_Toc265228364"/>
      <w:r/>
      <w:bookmarkStart w:id="189" w:name="_Toc150774731"/>
      <w:r/>
      <w:bookmarkStart w:id="190" w:name="_Toc150774626"/>
      <w:r/>
      <w:bookmarkStart w:id="191" w:name="_Toc226337222"/>
      <w:r/>
      <w:bookmarkStart w:id="192" w:name="_Toc516367020"/>
      <w:r/>
      <w:bookmarkStart w:id="193" w:name="_Toc150509277"/>
      <w:r/>
      <w:bookmarkStart w:id="194" w:name="_Toc305158794"/>
      <w:r/>
      <w:bookmarkStart w:id="195" w:name="_Toc142311028"/>
      <w:r/>
      <w:bookmarkStart w:id="196" w:name="_Toc195842891"/>
      <w:r/>
      <w:bookmarkStart w:id="197" w:name="_Toc127151526"/>
      <w:r/>
      <w:bookmarkStart w:id="198" w:name="_Toc226309770"/>
      <w:r/>
      <w:bookmarkStart w:id="199" w:name="_Toc151193914"/>
      <w:r/>
      <w:bookmarkStart w:id="200" w:name="_Toc151193624"/>
      <w:r/>
      <w:bookmarkStart w:id="201" w:name="_Toc151193840"/>
      <w:r/>
      <w:bookmarkStart w:id="202" w:name="_Toc305158868"/>
      <w:r>
        <w:rPr>
          <w:rFonts w:hint="eastAsia" w:ascii="宋体" w:hAnsi="宋体" w:cs="宋体"/>
          <w:color w:val="000000"/>
          <w:sz w:val="28"/>
        </w:rPr>
      </w:r>
      <w:r/>
    </w:p>
    <w:p>
      <w:pPr>
        <w:pStyle w:val="1020"/>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三   响应文件</w:t>
      </w:r>
      <w:bookmarkEnd w:id="192"/>
      <w:r>
        <w:rPr>
          <w:rFonts w:hint="eastAsia" w:ascii="宋体" w:hAnsi="宋体" w:eastAsia="宋体" w:cs="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03" w:name="_Toc151190154"/>
      <w:r/>
      <w:bookmarkStart w:id="204" w:name="_Toc150480765"/>
      <w:r/>
      <w:bookmarkStart w:id="205" w:name="_Toc149720820"/>
      <w:r/>
      <w:bookmarkStart w:id="206" w:name="_Toc520356151"/>
      <w:r/>
      <w:bookmarkStart w:id="207" w:name="_Toc151193841"/>
      <w:r/>
      <w:bookmarkStart w:id="208" w:name="_Toc151193697"/>
      <w:r/>
      <w:bookmarkStart w:id="209" w:name="_Toc150774732"/>
      <w:r/>
      <w:bookmarkStart w:id="210" w:name="_Toc127151728"/>
      <w:r/>
      <w:bookmarkStart w:id="211" w:name="_Toc151193915"/>
      <w:r/>
      <w:bookmarkStart w:id="212" w:name="_Toc127151527"/>
      <w:r/>
      <w:bookmarkStart w:id="213" w:name="_Toc516367021"/>
      <w:r/>
      <w:bookmarkStart w:id="214" w:name="_Toc151193769"/>
      <w:r/>
      <w:bookmarkStart w:id="215" w:name="_Toc226965800"/>
      <w:r/>
      <w:bookmarkStart w:id="216" w:name="_Toc305158869"/>
      <w:r/>
      <w:bookmarkStart w:id="217" w:name="_Toc226337223"/>
      <w:r/>
      <w:bookmarkStart w:id="218" w:name="_Toc164229222"/>
      <w:r/>
      <w:bookmarkStart w:id="219" w:name="_Toc127161441"/>
      <w:r/>
      <w:bookmarkStart w:id="220" w:name="_Toc264969217"/>
      <w:r/>
      <w:bookmarkStart w:id="221" w:name="_Toc150774627"/>
      <w:r/>
      <w:bookmarkStart w:id="222" w:name="_Toc164229368"/>
      <w:r/>
      <w:bookmarkStart w:id="223" w:name="_Toc226965717"/>
      <w:r/>
      <w:bookmarkStart w:id="224" w:name="_Toc164351621"/>
      <w:r/>
      <w:bookmarkStart w:id="225" w:name="_Toc265228365"/>
      <w:r/>
      <w:bookmarkStart w:id="226" w:name="_Toc305158795"/>
      <w:r/>
      <w:bookmarkStart w:id="227" w:name="_Toc151193625"/>
      <w:r/>
      <w:bookmarkStart w:id="228" w:name="_Toc150509278"/>
      <w:r/>
      <w:bookmarkStart w:id="229" w:name="_Toc226309771"/>
      <w:r/>
      <w:bookmarkStart w:id="230" w:name="_Toc164608641"/>
      <w:r/>
      <w:bookmarkStart w:id="231" w:name="_Toc142311029"/>
      <w:r/>
      <w:bookmarkStart w:id="232" w:name="_Toc195842892"/>
      <w:r/>
      <w:bookmarkStart w:id="233" w:name="_Toc164608796"/>
      <w:r>
        <w:rPr>
          <w:rFonts w:hint="eastAsia" w:ascii="宋体" w:hAnsi="宋体" w:cs="宋体"/>
          <w:b/>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000000"/>
          <w:sz w:val="24"/>
        </w:rPr>
        <w:t xml:space="preserve">及磋商语言</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除竞争性磋商文件有特殊要求外，本项目磋商所使用的计量单位，应采用中华人民共和国法定计量单位。</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34" w:name="_Toc195842893"/>
      <w:r/>
      <w:bookmarkStart w:id="235" w:name="_Toc164608797"/>
      <w:r/>
      <w:bookmarkStart w:id="236" w:name="_Toc127151528"/>
      <w:r/>
      <w:bookmarkStart w:id="237" w:name="_Toc226337224"/>
      <w:r/>
      <w:bookmarkStart w:id="238" w:name="_Toc149720821"/>
      <w:r/>
      <w:bookmarkStart w:id="239" w:name="_Toc151193842"/>
      <w:r/>
      <w:bookmarkStart w:id="240" w:name="_Toc226965718"/>
      <w:r/>
      <w:bookmarkStart w:id="241" w:name="_Toc127151729"/>
      <w:r/>
      <w:bookmarkStart w:id="242" w:name="_Toc164351622"/>
      <w:r/>
      <w:bookmarkStart w:id="243" w:name="_Toc142311030"/>
      <w:r/>
      <w:bookmarkStart w:id="244" w:name="_Toc164229223"/>
      <w:r/>
      <w:bookmarkStart w:id="245" w:name="_Toc226965801"/>
      <w:r/>
      <w:bookmarkStart w:id="246" w:name="_Toc150509279"/>
      <w:r/>
      <w:bookmarkStart w:id="247" w:name="_Toc516367022"/>
      <w:r/>
      <w:bookmarkStart w:id="248" w:name="_Ref467306195"/>
      <w:r/>
      <w:bookmarkStart w:id="249" w:name="_Toc226309772"/>
      <w:r/>
      <w:bookmarkStart w:id="250" w:name="_Ref467306676"/>
      <w:r/>
      <w:bookmarkStart w:id="251" w:name="_Toc164608642"/>
      <w:r/>
      <w:bookmarkStart w:id="252" w:name="_Toc151193770"/>
      <w:r/>
      <w:bookmarkStart w:id="253" w:name="_Toc151193916"/>
      <w:r/>
      <w:bookmarkStart w:id="254" w:name="_Toc150774733"/>
      <w:r/>
      <w:bookmarkStart w:id="255" w:name="_Toc264969218"/>
      <w:r/>
      <w:bookmarkStart w:id="256" w:name="_Toc520356152"/>
      <w:r/>
      <w:bookmarkStart w:id="257" w:name="_Toc151193626"/>
      <w:r/>
      <w:bookmarkStart w:id="258" w:name="_Toc265228366"/>
      <w:r/>
      <w:bookmarkStart w:id="259" w:name="_Toc150774628"/>
      <w:r/>
      <w:bookmarkStart w:id="260" w:name="_Toc151193698"/>
      <w:r/>
      <w:bookmarkStart w:id="261" w:name="_Toc127161442"/>
      <w:r/>
      <w:bookmarkStart w:id="262" w:name="_Toc164229369"/>
      <w:r/>
      <w:bookmarkStart w:id="263" w:name="_Toc305158796"/>
      <w:r/>
      <w:bookmarkStart w:id="264" w:name="_Toc151190155"/>
      <w:r/>
      <w:bookmarkStart w:id="265" w:name="_Toc150480766"/>
      <w:r/>
      <w:bookmarkStart w:id="266" w:name="_Toc305158870"/>
      <w:r>
        <w:rPr>
          <w:rFonts w:hint="eastAsia" w:ascii="宋体" w:hAnsi="宋体" w:cs="宋体"/>
          <w:b/>
          <w:color w:val="000000"/>
          <w:sz w:val="24"/>
        </w:rPr>
        <w:t xml:space="preserve">响应文件</w:t>
      </w:r>
      <w:bookmarkEnd w:id="247"/>
      <w:r/>
      <w:bookmarkEnd w:id="248"/>
      <w:r/>
      <w:bookmarkEnd w:id="250"/>
      <w:r>
        <w:rPr>
          <w:rFonts w:hint="eastAsia" w:ascii="宋体" w:hAnsi="宋体" w:cs="宋体"/>
          <w:b/>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267" w:name="_Ref467052588"/>
      <w:r>
        <w:rPr>
          <w:rFonts w:hint="eastAsia" w:ascii="宋体" w:hAnsi="宋体" w:cs="宋体"/>
          <w:color w:val="000000"/>
          <w:sz w:val="24"/>
        </w:rPr>
        <w:t xml:space="preserve">供应商应当按照竞争性磋商文件的要求编制响应文件，</w:t>
      </w:r>
      <w:r>
        <w:rPr>
          <w:rFonts w:hint="eastAsia" w:ascii="宋体" w:hAnsi="宋体" w:cs="宋体"/>
          <w:color w:val="000000"/>
          <w:sz w:val="24"/>
        </w:rPr>
        <w:t xml:space="preserve">并对其提交的响应文件的真实性、合法性承担法律责任</w:t>
      </w:r>
      <w:r>
        <w:rPr>
          <w:rFonts w:hint="eastAsia" w:ascii="宋体" w:hAnsi="宋体" w:cs="宋体"/>
          <w:color w:val="000000"/>
          <w:sz w:val="24"/>
        </w:rPr>
        <w:t xml:space="preserve">。响应文件的部分格式要求，见第六章《响应文件格式》。</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对于竞争性磋商文件中标记了“实质性格式”文件的，</w:t>
      </w:r>
      <w:r>
        <w:rPr>
          <w:rFonts w:hint="eastAsia" w:ascii="宋体" w:hAnsi="宋体" w:cs="宋体"/>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 xml:space="preserve">否则响应无效</w:t>
      </w:r>
      <w:r>
        <w:rPr>
          <w:rFonts w:hint="eastAsia" w:ascii="宋体" w:hAnsi="宋体" w:cs="宋体"/>
          <w:color w:val="000000"/>
          <w:sz w:val="24"/>
        </w:rPr>
        <w:t xml:space="preserve">。未标记“实质性格式”的文件和竞争性磋商文件未提供格式的内容，可由供应商自行编写。</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第三章《评审方法和评审标准》中涉及的证明文件。</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供应商认为应附的其他材料。</w:t>
      </w:r>
      <w:bookmarkEnd w:id="267"/>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68" w:name="_Toc151193772"/>
      <w:r/>
      <w:bookmarkStart w:id="269" w:name="_Toc520356155"/>
      <w:r/>
      <w:bookmarkStart w:id="270" w:name="_Toc151193918"/>
      <w:r/>
      <w:bookmarkStart w:id="271" w:name="_Toc142311032"/>
      <w:r/>
      <w:bookmarkStart w:id="272" w:name="_Toc164229371"/>
      <w:r/>
      <w:bookmarkStart w:id="273" w:name="_Toc164608644"/>
      <w:r/>
      <w:bookmarkStart w:id="274" w:name="_Toc164351624"/>
      <w:r/>
      <w:bookmarkStart w:id="275" w:name="_Toc150774630"/>
      <w:r/>
      <w:bookmarkStart w:id="276" w:name="_Toc150774735"/>
      <w:r/>
      <w:bookmarkStart w:id="277" w:name="_Toc151190157"/>
      <w:r/>
      <w:bookmarkStart w:id="278" w:name="_Toc164608799"/>
      <w:r/>
      <w:bookmarkStart w:id="279" w:name="_Toc149720823"/>
      <w:r/>
      <w:bookmarkStart w:id="280" w:name="_Toc151193700"/>
      <w:r/>
      <w:bookmarkStart w:id="281" w:name="_Toc150480768"/>
      <w:r/>
      <w:bookmarkStart w:id="282" w:name="_Toc151193628"/>
      <w:r/>
      <w:bookmarkStart w:id="283" w:name="_Toc151193844"/>
      <w:r/>
      <w:bookmarkStart w:id="284" w:name="_Toc127161444"/>
      <w:r/>
      <w:bookmarkStart w:id="285" w:name="_Toc164229225"/>
      <w:r/>
      <w:bookmarkStart w:id="286" w:name="_Toc127151530"/>
      <w:r/>
      <w:bookmarkStart w:id="287" w:name="_Toc195842895"/>
      <w:r/>
      <w:bookmarkStart w:id="288" w:name="_Toc150509281"/>
      <w:r/>
      <w:bookmarkStart w:id="289" w:name="_Toc127151731"/>
      <w:r>
        <w:rPr>
          <w:rFonts w:hint="eastAsia" w:ascii="宋体" w:hAnsi="宋体" w:cs="宋体"/>
          <w:b/>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所有响应均以人民币报价。</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按照竞争性磋商文件要求完成本项目的全部相关工程或服务费用。</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color w:val="000000"/>
          <w:sz w:val="24"/>
        </w:rPr>
        <w:t xml:space="preserve">另有规定的除外），否则其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磋商保证金</w:t>
      </w:r>
      <w:r>
        <w:rPr>
          <w:rFonts w:hint="eastAsia" w:ascii="宋体" w:hAnsi="宋体" w:cs="宋体"/>
          <w:b/>
          <w:color w:val="000000"/>
          <w:sz w:val="24"/>
        </w:rPr>
      </w:r>
      <w:r/>
    </w:p>
    <w:p>
      <w:pPr>
        <w:pStyle w:val="1018"/>
        <w:ind w:firstLine="480"/>
        <w:spacing w:line="360" w:lineRule="auto"/>
        <w:rPr>
          <w:rFonts w:hint="eastAsia"/>
          <w:color w:val="000000"/>
          <w:sz w:val="24"/>
        </w:rPr>
      </w:pPr>
      <w:r>
        <w:rPr>
          <w:rFonts w:hint="eastAsia"/>
          <w:color w:val="000000"/>
          <w:sz w:val="24"/>
        </w:rPr>
        <w:t xml:space="preserve">根据江苏省和常州市的相关文件规定，免收保证金。</w:t>
      </w:r>
      <w:r>
        <w:rPr>
          <w:rFonts w:hint="eastAsia"/>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响应有效期</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90" w:name="_Toc264969223"/>
      <w:r/>
      <w:bookmarkStart w:id="291" w:name="_Toc226965806"/>
      <w:r/>
      <w:bookmarkStart w:id="292" w:name="_Toc520356158"/>
      <w:r/>
      <w:bookmarkStart w:id="293" w:name="_Toc265228371"/>
      <w:r/>
      <w:bookmarkStart w:id="294" w:name="_Toc149720826"/>
      <w:r/>
      <w:bookmarkStart w:id="295" w:name="_Toc305158875"/>
      <w:r/>
      <w:bookmarkStart w:id="296" w:name="_Toc151193631"/>
      <w:r/>
      <w:bookmarkStart w:id="297" w:name="_Toc226965723"/>
      <w:r/>
      <w:bookmarkStart w:id="298" w:name="_Toc164351627"/>
      <w:r/>
      <w:bookmarkStart w:id="299" w:name="_Toc226309777"/>
      <w:r/>
      <w:bookmarkStart w:id="300" w:name="_Toc127151533"/>
      <w:r/>
      <w:bookmarkStart w:id="301" w:name="_Toc150774738"/>
      <w:r/>
      <w:bookmarkStart w:id="302" w:name="_Toc164608647"/>
      <w:r/>
      <w:bookmarkStart w:id="303" w:name="_Toc150509284"/>
      <w:r/>
      <w:bookmarkStart w:id="304" w:name="_Toc151190160"/>
      <w:r/>
      <w:bookmarkStart w:id="305" w:name="_Toc164608802"/>
      <w:r/>
      <w:bookmarkStart w:id="306" w:name="_Toc151193775"/>
      <w:r/>
      <w:bookmarkStart w:id="307" w:name="_Toc150480771"/>
      <w:r/>
      <w:bookmarkStart w:id="308" w:name="_Toc151193847"/>
      <w:r/>
      <w:bookmarkStart w:id="309" w:name="_Toc127151734"/>
      <w:r/>
      <w:bookmarkStart w:id="310" w:name="_Toc195842898"/>
      <w:r/>
      <w:bookmarkStart w:id="311" w:name="_Toc164229228"/>
      <w:r/>
      <w:bookmarkStart w:id="312" w:name="_Toc150774633"/>
      <w:r/>
      <w:bookmarkStart w:id="313" w:name="_Toc164229374"/>
      <w:r/>
      <w:bookmarkStart w:id="314" w:name="_Toc226337229"/>
      <w:r/>
      <w:bookmarkStart w:id="315" w:name="_Toc127161447"/>
      <w:r/>
      <w:bookmarkStart w:id="316" w:name="_Toc151193703"/>
      <w:r/>
      <w:bookmarkStart w:id="317" w:name="_Toc142311035"/>
      <w:r/>
      <w:bookmarkStart w:id="318" w:name="_Toc151193921"/>
      <w:r/>
      <w:bookmarkStart w:id="319" w:name="_Toc305158801"/>
      <w:r>
        <w:rPr>
          <w:rFonts w:hint="eastAsia" w:ascii="宋体" w:hAnsi="宋体" w:cs="宋体"/>
          <w:b/>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rPr>
        <w:t xml:space="preserve">、盖章</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bookmarkStart w:id="320" w:name="_Toc264969224"/>
      <w:r/>
      <w:bookmarkStart w:id="321" w:name="_Toc127151534"/>
      <w:r/>
      <w:bookmarkStart w:id="322" w:name="_Toc151193632"/>
      <w:r/>
      <w:bookmarkStart w:id="323" w:name="_Toc150774739"/>
      <w:r/>
      <w:bookmarkStart w:id="324" w:name="_Toc150509285"/>
      <w:r/>
      <w:bookmarkStart w:id="325" w:name="_Toc305158802"/>
      <w:r/>
      <w:bookmarkStart w:id="326" w:name="_Toc151190161"/>
      <w:r/>
      <w:bookmarkStart w:id="327" w:name="_Toc226965724"/>
      <w:r/>
      <w:bookmarkStart w:id="328" w:name="_Toc520356159"/>
      <w:r/>
      <w:bookmarkStart w:id="329" w:name="_Toc195842899"/>
      <w:r/>
      <w:bookmarkStart w:id="330" w:name="_Toc305158876"/>
      <w:r/>
      <w:bookmarkStart w:id="331" w:name="_Toc151193704"/>
      <w:r/>
      <w:bookmarkStart w:id="332" w:name="_Toc265228372"/>
      <w:r/>
      <w:bookmarkStart w:id="333" w:name="_Toc226309778"/>
      <w:r/>
      <w:bookmarkStart w:id="334" w:name="_Toc150480772"/>
      <w:r/>
      <w:bookmarkStart w:id="335" w:name="_Toc142311036"/>
      <w:r/>
      <w:bookmarkStart w:id="336" w:name="_Toc150774634"/>
      <w:r/>
      <w:bookmarkStart w:id="337" w:name="_Toc226965807"/>
      <w:r/>
      <w:bookmarkStart w:id="338" w:name="_Toc226337230"/>
      <w:r/>
      <w:bookmarkStart w:id="339" w:name="_Toc151193922"/>
      <w:r/>
      <w:bookmarkStart w:id="340" w:name="_Toc151193848"/>
      <w:r/>
      <w:bookmarkStart w:id="341" w:name="_Toc151193776"/>
      <w:r>
        <w:rPr>
          <w:rFonts w:hint="eastAsia" w:ascii="宋体" w:hAnsi="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竞争性磋商文件要求盖章的内容，一般通过响应文件编制工具加盖电子签章。</w:t>
      </w:r>
      <w:r>
        <w:rPr>
          <w:rFonts w:hint="eastAsia" w:ascii="宋体" w:hAnsi="宋体" w:cs="宋体"/>
          <w:color w:val="000000"/>
          <w:sz w:val="24"/>
        </w:rPr>
      </w:r>
      <w:r/>
    </w:p>
    <w:p>
      <w:pPr>
        <w:pStyle w:val="1018"/>
        <w:ind w:firstLine="420"/>
        <w:spacing w:line="360" w:lineRule="auto"/>
        <w:tabs>
          <w:tab w:val="left" w:pos="0" w:leader="none"/>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20"/>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42" w:name="_Toc142311037"/>
      <w:r/>
      <w:bookmarkStart w:id="343" w:name="_Toc127161449"/>
      <w:r/>
      <w:bookmarkStart w:id="344" w:name="_Toc151193923"/>
      <w:r/>
      <w:bookmarkStart w:id="345" w:name="_Toc151193849"/>
      <w:r/>
      <w:bookmarkStart w:id="346" w:name="_Toc150774740"/>
      <w:r/>
      <w:bookmarkStart w:id="347" w:name="_Toc305158877"/>
      <w:r/>
      <w:bookmarkStart w:id="348" w:name="_Toc305158803"/>
      <w:r/>
      <w:bookmarkStart w:id="349" w:name="_Toc226309779"/>
      <w:r/>
      <w:bookmarkStart w:id="350" w:name="_Toc127151736"/>
      <w:r/>
      <w:bookmarkStart w:id="351" w:name="_Toc151193705"/>
      <w:r/>
      <w:bookmarkStart w:id="352" w:name="_Toc151190162"/>
      <w:r/>
      <w:bookmarkStart w:id="353" w:name="_Toc226965808"/>
      <w:r/>
      <w:bookmarkStart w:id="354" w:name="_Toc164229230"/>
      <w:r/>
      <w:bookmarkStart w:id="355" w:name="_Toc127151535"/>
      <w:r/>
      <w:bookmarkStart w:id="356" w:name="_Toc151193633"/>
      <w:r/>
      <w:bookmarkStart w:id="357" w:name="_Toc265228373"/>
      <w:r/>
      <w:bookmarkStart w:id="358" w:name="_Toc164608804"/>
      <w:r/>
      <w:bookmarkStart w:id="359" w:name="_Toc264969225"/>
      <w:r/>
      <w:bookmarkStart w:id="360" w:name="_Toc195842900"/>
      <w:r/>
      <w:bookmarkStart w:id="361" w:name="_Toc226337231"/>
      <w:r/>
      <w:bookmarkStart w:id="362" w:name="_Toc150774635"/>
      <w:r/>
      <w:bookmarkStart w:id="363" w:name="_Toc520356160"/>
      <w:r/>
      <w:bookmarkStart w:id="364" w:name="_Toc149720828"/>
      <w:r/>
      <w:bookmarkStart w:id="365" w:name="_Toc151193777"/>
      <w:r/>
      <w:bookmarkStart w:id="366" w:name="_Toc164351629"/>
      <w:r/>
      <w:bookmarkStart w:id="367" w:name="_Toc164608649"/>
      <w:r/>
      <w:bookmarkStart w:id="368" w:name="_Toc226965725"/>
      <w:r/>
      <w:bookmarkStart w:id="369" w:name="_Toc150480773"/>
      <w:r/>
      <w:bookmarkStart w:id="370" w:name="_Toc164229376"/>
      <w:r/>
      <w:bookmarkStart w:id="371" w:name="_Toc150509286"/>
      <w:r>
        <w:rPr>
          <w:rFonts w:hint="eastAsia" w:ascii="宋体" w:hAnsi="宋体" w:cs="宋体"/>
          <w:b/>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rPr>
        <w:t xml:space="preserve">提交</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采购人及采购代理机构拒绝接受通过电子交易平台以外任何形式提交的响应文件，磋商保证金除外。</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72" w:name="_Toc150480774"/>
      <w:r/>
      <w:bookmarkStart w:id="373" w:name="_Toc226965726"/>
      <w:r/>
      <w:bookmarkStart w:id="374" w:name="_Toc151190163"/>
      <w:r/>
      <w:bookmarkStart w:id="375" w:name="_Toc305158804"/>
      <w:r/>
      <w:bookmarkStart w:id="376" w:name="_Toc150509287"/>
      <w:r/>
      <w:bookmarkStart w:id="377" w:name="_Toc264969226"/>
      <w:r/>
      <w:bookmarkStart w:id="378" w:name="_Toc127151536"/>
      <w:r/>
      <w:bookmarkStart w:id="379" w:name="_Toc151193706"/>
      <w:r/>
      <w:bookmarkStart w:id="380" w:name="_Toc265228374"/>
      <w:r/>
      <w:bookmarkStart w:id="381" w:name="_Toc127161450"/>
      <w:r/>
      <w:bookmarkStart w:id="382" w:name="_Toc150774741"/>
      <w:r/>
      <w:bookmarkStart w:id="383" w:name="_Toc142311038"/>
      <w:r/>
      <w:bookmarkStart w:id="384" w:name="_Toc151193634"/>
      <w:r/>
      <w:bookmarkStart w:id="385" w:name="_Toc164229231"/>
      <w:r/>
      <w:bookmarkStart w:id="386" w:name="_Toc149720829"/>
      <w:r/>
      <w:bookmarkStart w:id="387" w:name="_Toc305158878"/>
      <w:r/>
      <w:bookmarkStart w:id="388" w:name="_Toc164351630"/>
      <w:r/>
      <w:bookmarkStart w:id="389" w:name="_Toc127151737"/>
      <w:r/>
      <w:bookmarkStart w:id="390" w:name="_Toc164229377"/>
      <w:r/>
      <w:bookmarkStart w:id="391" w:name="_Toc151193778"/>
      <w:r/>
      <w:bookmarkStart w:id="392" w:name="_Toc164608650"/>
      <w:r/>
      <w:bookmarkStart w:id="393" w:name="_Toc151193850"/>
      <w:r/>
      <w:bookmarkStart w:id="394" w:name="_Toc151193924"/>
      <w:r/>
      <w:bookmarkStart w:id="395" w:name="_Toc226965809"/>
      <w:r/>
      <w:bookmarkStart w:id="396" w:name="_Toc226309780"/>
      <w:r/>
      <w:bookmarkStart w:id="397" w:name="_Toc226337232"/>
      <w:r/>
      <w:bookmarkStart w:id="398" w:name="_Toc164608805"/>
      <w:r/>
      <w:bookmarkStart w:id="399" w:name="_Toc520356161"/>
      <w:r/>
      <w:bookmarkStart w:id="400" w:name="_Toc195842901"/>
      <w:r/>
      <w:bookmarkStart w:id="401" w:name="_Toc150774636"/>
      <w:r>
        <w:rPr>
          <w:rFonts w:hint="eastAsia" w:ascii="宋体" w:hAnsi="宋体" w:cs="宋体"/>
          <w:b/>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rPr>
        <w:t xml:space="preserve">时间</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供应商应在竞争性磋商文件要求提交响应文件截止时间前，将电子响应文件提交至政府采购一体化平台“苏采云”。</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02" w:name="_Toc150480775"/>
      <w:r/>
      <w:bookmarkStart w:id="403" w:name="_Toc164229378"/>
      <w:r/>
      <w:bookmarkStart w:id="404" w:name="_Toc127151738"/>
      <w:r/>
      <w:bookmarkStart w:id="405" w:name="_Toc265228375"/>
      <w:r/>
      <w:bookmarkStart w:id="406" w:name="_Toc150509288"/>
      <w:r/>
      <w:bookmarkStart w:id="407" w:name="_Toc150774742"/>
      <w:r/>
      <w:bookmarkStart w:id="408" w:name="_Toc151193925"/>
      <w:r/>
      <w:bookmarkStart w:id="409" w:name="_Toc226965810"/>
      <w:r/>
      <w:bookmarkStart w:id="410" w:name="_Toc264969227"/>
      <w:r/>
      <w:bookmarkStart w:id="411" w:name="_Toc150774637"/>
      <w:r/>
      <w:bookmarkStart w:id="412" w:name="_Toc226965727"/>
      <w:r/>
      <w:bookmarkStart w:id="413" w:name="_Toc164608651"/>
      <w:r/>
      <w:bookmarkStart w:id="414" w:name="_Toc149720830"/>
      <w:r/>
      <w:bookmarkStart w:id="415" w:name="_Toc305158805"/>
      <w:r/>
      <w:bookmarkStart w:id="416" w:name="_Toc226309781"/>
      <w:r/>
      <w:bookmarkStart w:id="417" w:name="_Toc164351631"/>
      <w:r/>
      <w:bookmarkStart w:id="418" w:name="_Toc195842902"/>
      <w:r/>
      <w:bookmarkStart w:id="419" w:name="_Toc226337233"/>
      <w:r/>
      <w:bookmarkStart w:id="420" w:name="_Toc151193851"/>
      <w:r/>
      <w:bookmarkStart w:id="421" w:name="_Toc127151537"/>
      <w:r/>
      <w:bookmarkStart w:id="422" w:name="_Toc164229232"/>
      <w:r/>
      <w:bookmarkStart w:id="423" w:name="_Toc164608806"/>
      <w:r/>
      <w:bookmarkStart w:id="424" w:name="_Toc305158879"/>
      <w:r/>
      <w:bookmarkStart w:id="425" w:name="_Toc151193779"/>
      <w:r/>
      <w:bookmarkStart w:id="426" w:name="_Toc142311039"/>
      <w:r/>
      <w:bookmarkStart w:id="427" w:name="_Toc520356162"/>
      <w:r/>
      <w:bookmarkStart w:id="428" w:name="_Toc127161451"/>
      <w:r/>
      <w:bookmarkStart w:id="429" w:name="_Toc151193635"/>
      <w:r/>
      <w:bookmarkStart w:id="430" w:name="_Toc151193707"/>
      <w:r/>
      <w:bookmarkStart w:id="431" w:name="_Toc151190164"/>
      <w:r>
        <w:rPr>
          <w:rFonts w:hint="eastAsia" w:ascii="宋体" w:hAnsi="宋体" w:cs="宋体"/>
          <w:b/>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color w:val="000000"/>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供应商对响应文件的补充、修改的内容应当按照竞争性磋商文件要求签署、盖章，作为响应文件的组成部分。</w:t>
      </w:r>
      <w:r>
        <w:rPr>
          <w:rFonts w:hint="eastAsia" w:ascii="宋体" w:hAnsi="宋体" w:cs="宋体"/>
          <w:color w:val="000000"/>
          <w:sz w:val="24"/>
        </w:rPr>
        <w:t xml:space="preserve">补充、修改的内容与响应文件不一致的，以补充、修改的内容为准。</w:t>
      </w:r>
      <w:r>
        <w:rPr>
          <w:rFonts w:hint="eastAsia" w:ascii="宋体" w:hAnsi="宋体" w:cs="宋体"/>
          <w:color w:val="000000"/>
          <w:sz w:val="24"/>
        </w:rPr>
      </w:r>
      <w:r/>
    </w:p>
    <w:p>
      <w:pPr>
        <w:pStyle w:val="1018"/>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r>
      <w:r/>
    </w:p>
    <w:p>
      <w:pPr>
        <w:pStyle w:val="1020"/>
        <w:ind w:firstLine="562"/>
        <w:spacing w:before="0" w:line="360" w:lineRule="auto"/>
        <w:tabs>
          <w:tab w:val="left" w:pos="0" w:leader="none"/>
        </w:tabs>
        <w:rPr>
          <w:rFonts w:hint="eastAsia" w:ascii="宋体" w:hAnsi="宋体" w:eastAsia="宋体" w:cs="宋体"/>
          <w:color w:val="000000"/>
          <w:sz w:val="28"/>
        </w:rPr>
      </w:pPr>
      <w:r/>
      <w:bookmarkStart w:id="432" w:name="_Toc151193708"/>
      <w:r/>
      <w:bookmarkStart w:id="433" w:name="_Toc151193636"/>
      <w:r/>
      <w:bookmarkStart w:id="434" w:name="_Toc127151538"/>
      <w:r/>
      <w:bookmarkStart w:id="435" w:name="_Toc150480776"/>
      <w:r/>
      <w:bookmarkStart w:id="436" w:name="_Toc226309782"/>
      <w:r/>
      <w:bookmarkStart w:id="437" w:name="_Toc305158880"/>
      <w:r/>
      <w:bookmarkStart w:id="438" w:name="_Toc150774743"/>
      <w:r/>
      <w:bookmarkStart w:id="439" w:name="_Toc151193852"/>
      <w:r/>
      <w:bookmarkStart w:id="440" w:name="_Toc226965811"/>
      <w:r/>
      <w:bookmarkStart w:id="441" w:name="_Toc150509289"/>
      <w:r/>
      <w:bookmarkStart w:id="442" w:name="_Toc265228376"/>
      <w:r/>
      <w:bookmarkStart w:id="443" w:name="_Toc226965728"/>
      <w:r/>
      <w:bookmarkStart w:id="444" w:name="_Toc226337234"/>
      <w:r/>
      <w:bookmarkStart w:id="445" w:name="_Toc150774638"/>
      <w:r/>
      <w:bookmarkStart w:id="446" w:name="_Toc142311040"/>
      <w:r/>
      <w:bookmarkStart w:id="447" w:name="_Toc305158806"/>
      <w:r/>
      <w:bookmarkStart w:id="448" w:name="_Toc151193926"/>
      <w:r/>
      <w:bookmarkStart w:id="449" w:name="_Toc264969228"/>
      <w:r/>
      <w:bookmarkStart w:id="450" w:name="_Toc520356163"/>
      <w:r/>
      <w:bookmarkStart w:id="451" w:name="_Toc195842903"/>
      <w:r/>
      <w:bookmarkStart w:id="452" w:name="_Toc151193780"/>
      <w:r/>
      <w:bookmarkStart w:id="453" w:name="_Toc151190165"/>
      <w:r>
        <w:rPr>
          <w:rFonts w:hint="eastAsia" w:ascii="宋体" w:hAnsi="宋体" w:eastAsia="宋体" w:cs="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rPr>
        <w:t xml:space="preserve">评审</w:t>
      </w:r>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响应文件的解密与开启</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供应商不足3家的，不予解密。</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454" w:name="_Toc520356165"/>
      <w:r>
        <w:rPr>
          <w:rFonts w:hint="eastAsia" w:ascii="宋体" w:hAnsi="宋体" w:cs="宋体"/>
          <w:color w:val="000000"/>
          <w:sz w:val="24"/>
        </w:rPr>
        <w:t xml:space="preserve">本项目不公开报价。</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1)平台系统发生故障而无法登录访问的；</w:t>
      </w:r>
      <w:r>
        <w:rPr>
          <w:rFonts w:hint="eastAsia" w:ascii="宋体" w:hAnsi="宋体" w:cs="宋体"/>
          <w:color w:val="000000"/>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18"/>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18"/>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454"/>
      <w:r>
        <w:rPr>
          <w:rFonts w:hint="eastAsia" w:ascii="宋体" w:hAnsi="宋体" w:cs="宋体"/>
          <w:b/>
          <w:color w:val="000000"/>
          <w:sz w:val="24"/>
        </w:rPr>
        <w:t xml:space="preserve">磋商小组</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见第三章《评审方法和评审标准》。</w:t>
      </w:r>
      <w:r>
        <w:rPr>
          <w:rFonts w:hint="eastAsia" w:ascii="宋体" w:hAnsi="宋体" w:cs="宋体"/>
          <w:color w:val="000000"/>
          <w:sz w:val="24"/>
        </w:rPr>
      </w:r>
      <w:r/>
    </w:p>
    <w:p>
      <w:pPr>
        <w:pStyle w:val="1018"/>
        <w:ind w:firstLine="480"/>
        <w:spacing w:line="360" w:lineRule="auto"/>
        <w:tabs>
          <w:tab w:val="left" w:pos="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20"/>
        <w:ind w:firstLine="562"/>
        <w:spacing w:before="0" w:line="360" w:lineRule="auto"/>
        <w:tabs>
          <w:tab w:val="left" w:pos="0" w:leader="none"/>
        </w:tabs>
        <w:rPr>
          <w:rFonts w:hint="eastAsia" w:ascii="宋体" w:hAnsi="宋体" w:eastAsia="宋体" w:cs="宋体"/>
          <w:color w:val="000000"/>
          <w:sz w:val="28"/>
        </w:rPr>
      </w:pPr>
      <w:r/>
      <w:bookmarkStart w:id="457" w:name="_Toc151190172"/>
      <w:r/>
      <w:bookmarkStart w:id="458" w:name="_Toc226965818"/>
      <w:r/>
      <w:bookmarkStart w:id="459" w:name="_Toc150480783"/>
      <w:r/>
      <w:bookmarkStart w:id="460" w:name="_Toc142311047"/>
      <w:r/>
      <w:bookmarkStart w:id="461" w:name="_Toc151193787"/>
      <w:r/>
      <w:bookmarkStart w:id="462" w:name="_Toc150774750"/>
      <w:r/>
      <w:bookmarkStart w:id="463" w:name="_Toc151193643"/>
      <w:r/>
      <w:bookmarkStart w:id="464" w:name="_Toc264969235"/>
      <w:r/>
      <w:bookmarkStart w:id="465" w:name="_Toc226337241"/>
      <w:r/>
      <w:bookmarkStart w:id="466" w:name="_Toc151193715"/>
      <w:r/>
      <w:bookmarkStart w:id="467" w:name="_Toc151193933"/>
      <w:r/>
      <w:bookmarkStart w:id="468" w:name="_Toc265228383"/>
      <w:r/>
      <w:bookmarkStart w:id="469" w:name="_Toc151193859"/>
      <w:r/>
      <w:bookmarkStart w:id="470" w:name="_Toc305158813"/>
      <w:r/>
      <w:bookmarkStart w:id="471" w:name="_Toc226309789"/>
      <w:r/>
      <w:bookmarkStart w:id="472" w:name="_Toc150509296"/>
      <w:r/>
      <w:bookmarkStart w:id="473" w:name="_Toc305158887"/>
      <w:r/>
      <w:bookmarkStart w:id="474" w:name="_Toc127151545"/>
      <w:r/>
      <w:bookmarkStart w:id="475" w:name="_Toc195842910"/>
      <w:r/>
      <w:bookmarkStart w:id="476" w:name="_Toc150774645"/>
      <w:r/>
      <w:bookmarkStart w:id="477" w:name="_Toc226965735"/>
      <w:r>
        <w:rPr>
          <w:rFonts w:hint="eastAsia" w:ascii="宋体" w:hAnsi="宋体" w:eastAsia="宋体" w:cs="宋体"/>
          <w:color w:val="000000"/>
          <w:sz w:val="28"/>
        </w:rPr>
        <w:t xml:space="preserve">六   </w:t>
      </w:r>
      <w:bookmarkEnd w:id="456"/>
      <w:r>
        <w:rPr>
          <w:rFonts w:hint="eastAsia" w:ascii="宋体" w:hAnsi="宋体" w:eastAsia="宋体" w:cs="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rPr>
        <w:t xml:space="preserve">成交</w:t>
      </w:r>
      <w:r>
        <w:rPr>
          <w:rFonts w:hint="eastAsia" w:ascii="宋体" w:hAnsi="宋体" w:eastAsia="宋体" w:cs="宋体"/>
          <w:color w:val="000000"/>
          <w:sz w:val="28"/>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78" w:name="_Toc164608816"/>
      <w:r/>
      <w:bookmarkStart w:id="479" w:name="_Toc164229242"/>
      <w:r/>
      <w:bookmarkStart w:id="480" w:name="_Toc142311049"/>
      <w:r/>
      <w:bookmarkStart w:id="481" w:name="_Toc226337243"/>
      <w:r/>
      <w:bookmarkStart w:id="482" w:name="_Toc151193935"/>
      <w:r/>
      <w:bookmarkStart w:id="483" w:name="_Toc151193789"/>
      <w:r/>
      <w:bookmarkStart w:id="484" w:name="_Toc150509298"/>
      <w:r/>
      <w:bookmarkStart w:id="485" w:name="_Toc164351641"/>
      <w:r/>
      <w:bookmarkStart w:id="486" w:name="_Toc127161461"/>
      <w:r/>
      <w:bookmarkStart w:id="487" w:name="_Toc150774647"/>
      <w:r/>
      <w:bookmarkStart w:id="488" w:name="_Toc164608661"/>
      <w:r/>
      <w:bookmarkStart w:id="489" w:name="_Toc305158889"/>
      <w:r/>
      <w:bookmarkStart w:id="490" w:name="_Toc265228385"/>
      <w:r/>
      <w:bookmarkStart w:id="491" w:name="_Toc264969237"/>
      <w:r/>
      <w:bookmarkStart w:id="492" w:name="_Toc150774752"/>
      <w:r/>
      <w:bookmarkStart w:id="493" w:name="_Toc226965820"/>
      <w:r/>
      <w:bookmarkStart w:id="494" w:name="_Toc127151547"/>
      <w:r/>
      <w:bookmarkStart w:id="495" w:name="_Toc151193717"/>
      <w:r/>
      <w:bookmarkStart w:id="496" w:name="_Toc226309791"/>
      <w:r/>
      <w:bookmarkStart w:id="497" w:name="_Toc305158815"/>
      <w:r/>
      <w:bookmarkStart w:id="498" w:name="_Toc151190174"/>
      <w:r/>
      <w:bookmarkStart w:id="499" w:name="_Toc149720840"/>
      <w:r/>
      <w:bookmarkStart w:id="500" w:name="_Toc127151748"/>
      <w:r/>
      <w:bookmarkStart w:id="501" w:name="_Toc151193861"/>
      <w:r/>
      <w:bookmarkStart w:id="502" w:name="_Toc164229388"/>
      <w:r/>
      <w:bookmarkStart w:id="503" w:name="_Toc151193645"/>
      <w:r/>
      <w:bookmarkStart w:id="504" w:name="_Toc195842912"/>
      <w:r/>
      <w:bookmarkStart w:id="505" w:name="_Toc150480785"/>
      <w:r/>
      <w:bookmarkStart w:id="506" w:name="_Toc226965737"/>
      <w:r>
        <w:rPr>
          <w:rFonts w:hint="eastAsia" w:ascii="宋体" w:hAnsi="宋体" w:cs="宋体"/>
          <w:b/>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507" w:name="_Toc305158817"/>
      <w:r/>
      <w:bookmarkStart w:id="508" w:name="_Toc305158891"/>
      <w:r/>
      <w:bookmarkStart w:id="509" w:name="_Toc264969239"/>
      <w:r/>
      <w:bookmarkStart w:id="510" w:name="_Toc150509300"/>
      <w:r/>
      <w:bookmarkStart w:id="511" w:name="_Toc127151750"/>
      <w:r/>
      <w:bookmarkStart w:id="512" w:name="_Toc151193719"/>
      <w:r/>
      <w:bookmarkStart w:id="513" w:name="_Toc164351643"/>
      <w:r/>
      <w:bookmarkStart w:id="514" w:name="_Toc150774754"/>
      <w:r/>
      <w:bookmarkStart w:id="515" w:name="_Toc226965822"/>
      <w:r/>
      <w:bookmarkStart w:id="516" w:name="_Toc151193791"/>
      <w:r/>
      <w:bookmarkStart w:id="517" w:name="_Ref467307090"/>
      <w:r/>
      <w:bookmarkStart w:id="518" w:name="_Toc520356176"/>
      <w:r/>
      <w:bookmarkStart w:id="519" w:name="_Ref467306425"/>
      <w:r/>
      <w:bookmarkStart w:id="520" w:name="_Toc150774649"/>
      <w:r/>
      <w:bookmarkStart w:id="521" w:name="_Toc265228387"/>
      <w:r/>
      <w:bookmarkStart w:id="522" w:name="_Toc195842914"/>
      <w:r/>
      <w:bookmarkStart w:id="523" w:name="_Toc142311051"/>
      <w:r/>
      <w:bookmarkStart w:id="524" w:name="_Toc150480787"/>
      <w:r/>
      <w:bookmarkStart w:id="525" w:name="_Toc226337245"/>
      <w:r/>
      <w:bookmarkStart w:id="526" w:name="_Toc164229244"/>
      <w:r/>
      <w:bookmarkStart w:id="527" w:name="_Toc164229390"/>
      <w:r/>
      <w:bookmarkStart w:id="528" w:name="_Toc151193647"/>
      <w:r/>
      <w:bookmarkStart w:id="529" w:name="_Toc164608663"/>
      <w:r/>
      <w:bookmarkStart w:id="530" w:name="_Toc226309793"/>
      <w:r/>
      <w:bookmarkStart w:id="531" w:name="_Toc127151549"/>
      <w:r/>
      <w:bookmarkStart w:id="532" w:name="_Toc164608818"/>
      <w:r/>
      <w:bookmarkStart w:id="533" w:name="_Toc226965739"/>
      <w:r/>
      <w:bookmarkStart w:id="534" w:name="_Toc151193937"/>
      <w:r/>
      <w:bookmarkStart w:id="535" w:name="_Toc149720842"/>
      <w:r/>
      <w:bookmarkStart w:id="536" w:name="_Toc151190176"/>
      <w:r/>
      <w:bookmarkStart w:id="537" w:name="_Toc127161463"/>
      <w:r/>
      <w:bookmarkStart w:id="538" w:name="_Toc151193863"/>
      <w:r>
        <w:rPr>
          <w:rFonts w:hint="eastAsia" w:ascii="宋体" w:hAnsi="宋体" w:cs="宋体"/>
          <w:b/>
          <w:color w:val="000000"/>
          <w:sz w:val="24"/>
        </w:rPr>
        <w:t xml:space="preserve">成交公告与成交通知书</w:t>
      </w:r>
      <w:bookmarkEnd w:id="507"/>
      <w:r/>
      <w:bookmarkEnd w:id="508"/>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w:t>
      </w:r>
      <w:r>
        <w:rPr>
          <w:rFonts w:hint="eastAsia" w:ascii="宋体" w:hAnsi="宋体" w:cs="宋体"/>
          <w:color w:val="000000"/>
          <w:sz w:val="24"/>
        </w:rPr>
        <w:t xml:space="preserve">在成交供应商确定后2个工作日内，在</w:t>
      </w:r>
      <w:r>
        <w:rPr>
          <w:rFonts w:hint="eastAsia" w:ascii="宋体" w:hAnsi="宋体" w:cs="宋体"/>
          <w:color w:val="000000"/>
          <w:sz w:val="24"/>
        </w:rPr>
        <w:t xml:space="preserve">常州市政府采购网</w:t>
      </w:r>
      <w:r>
        <w:rPr>
          <w:rFonts w:hint="eastAsia" w:ascii="宋体" w:hAnsi="宋体" w:cs="宋体"/>
          <w:color w:val="000000"/>
          <w:sz w:val="24"/>
        </w:rPr>
        <w:t xml:space="preserve">公告成交结果，同时向成交供应商发出成交通知书，</w:t>
      </w:r>
      <w:r>
        <w:rPr>
          <w:rFonts w:hint="eastAsia" w:ascii="宋体" w:hAnsi="宋体" w:cs="宋体"/>
          <w:color w:val="000000"/>
          <w:sz w:val="24"/>
        </w:rPr>
        <w:t xml:space="preserve">成交公告期限为1个工作日。</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终止</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因情况变化，不再符合规定的竞争性磋商采购方式适用情形的；</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sz w:val="24"/>
        </w:rPr>
      </w:r>
      <w:r/>
    </w:p>
    <w:p>
      <w:pPr>
        <w:pStyle w:val="1018"/>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sz w:val="24"/>
        </w:rPr>
      </w:pPr>
      <w:r/>
      <w:bookmarkStart w:id="539" w:name="OLE_LINK4"/>
      <w:r/>
      <w:bookmarkStart w:id="540" w:name="OLE_LINK5"/>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出现序号17.7的所述情形，情况严重且影响采购活动公平、公正性的。</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27151751"/>
      <w:r/>
      <w:bookmarkStart w:id="542" w:name="_Toc151193864"/>
      <w:r/>
      <w:bookmarkStart w:id="543" w:name="_Toc150480788"/>
      <w:r/>
      <w:bookmarkStart w:id="544" w:name="_Toc150774650"/>
      <w:r/>
      <w:bookmarkStart w:id="545" w:name="_Toc264969240"/>
      <w:r/>
      <w:bookmarkStart w:id="546" w:name="_Toc151193720"/>
      <w:r/>
      <w:bookmarkStart w:id="547" w:name="_Toc151193648"/>
      <w:r/>
      <w:bookmarkStart w:id="548" w:name="_Toc151190177"/>
      <w:r/>
      <w:bookmarkStart w:id="549" w:name="_Ref467307204"/>
      <w:r/>
      <w:bookmarkStart w:id="550" w:name="_Toc164351644"/>
      <w:r/>
      <w:bookmarkStart w:id="551" w:name="_Toc226309794"/>
      <w:r/>
      <w:bookmarkStart w:id="552" w:name="_Toc195842915"/>
      <w:r/>
      <w:bookmarkStart w:id="553" w:name="_Ref467306377"/>
      <w:r/>
      <w:bookmarkStart w:id="554" w:name="_Toc226965740"/>
      <w:r/>
      <w:bookmarkStart w:id="555" w:name="_Toc305158818"/>
      <w:r/>
      <w:bookmarkStart w:id="556" w:name="_Toc127151550"/>
      <w:r/>
      <w:bookmarkStart w:id="557" w:name="_Toc226337246"/>
      <w:r/>
      <w:bookmarkStart w:id="558" w:name="_Toc142311052"/>
      <w:r/>
      <w:bookmarkStart w:id="559" w:name="_Toc305158892"/>
      <w:r/>
      <w:bookmarkStart w:id="560" w:name="_Ref467306978"/>
      <w:r/>
      <w:bookmarkStart w:id="561" w:name="_Toc226965823"/>
      <w:r/>
      <w:bookmarkStart w:id="562" w:name="_Ref467307062"/>
      <w:r/>
      <w:bookmarkStart w:id="563" w:name="_Toc149720843"/>
      <w:r/>
      <w:bookmarkStart w:id="564" w:name="_Toc265228388"/>
      <w:r/>
      <w:bookmarkStart w:id="565" w:name="_Toc164229245"/>
      <w:r/>
      <w:bookmarkStart w:id="566" w:name="_Toc127161464"/>
      <w:r/>
      <w:bookmarkStart w:id="567" w:name="_Toc164229391"/>
      <w:r/>
      <w:bookmarkStart w:id="568" w:name="_Toc164608819"/>
      <w:r/>
      <w:bookmarkStart w:id="569" w:name="_Toc164608664"/>
      <w:r/>
      <w:bookmarkStart w:id="570" w:name="_Toc151193938"/>
      <w:r/>
      <w:bookmarkStart w:id="571" w:name="_Toc520356175"/>
      <w:r/>
      <w:bookmarkStart w:id="572" w:name="_Toc150774755"/>
      <w:r/>
      <w:bookmarkStart w:id="573" w:name="_Toc150509301"/>
      <w:r/>
      <w:bookmarkStart w:id="574" w:name="_Toc151193792"/>
      <w:r>
        <w:rPr>
          <w:rFonts w:hint="eastAsia" w:ascii="宋体" w:hAnsi="宋体" w:cs="宋体"/>
          <w:b/>
          <w:color w:val="000000"/>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联合体获得成交资格的，联合体各方应当共同与采购人签订合同，就成交项目向采购人承担连带责任。</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 xml:space="preserve">否则响应无效</w:t>
      </w:r>
      <w:r>
        <w:rPr>
          <w:rFonts w:hint="eastAsia" w:ascii="宋体" w:hAnsi="宋体" w:cs="宋体"/>
          <w:color w:val="000000"/>
          <w:sz w:val="24"/>
        </w:rPr>
        <w:t xml:space="preserve">。成交供应商就采购项目和分包项目向采购人负责，分包供应商就分包项目承担责任。</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17"/>
      <w:r/>
      <w:bookmarkEnd w:id="518"/>
      <w:r/>
      <w:bookmarkEnd w:id="519"/>
      <w:r>
        <w:rPr>
          <w:rFonts w:hint="eastAsia" w:ascii="宋体" w:hAnsi="宋体" w:cs="宋体"/>
          <w:b/>
          <w:color w:val="000000"/>
          <w:sz w:val="24"/>
        </w:rPr>
        <w:t xml:space="preserve">询问与质疑</w:t>
      </w:r>
      <w:r>
        <w:rPr>
          <w:rFonts w:hint="eastAsia" w:ascii="宋体" w:hAnsi="宋体" w:cs="宋体"/>
          <w:b/>
          <w:color w:val="000000"/>
          <w:sz w:val="24"/>
        </w:rPr>
      </w:r>
      <w:r/>
    </w:p>
    <w:p>
      <w:pPr>
        <w:pStyle w:val="101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询问</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18"/>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质疑</w:t>
      </w:r>
      <w:r>
        <w:rPr>
          <w:rFonts w:hint="eastAsia" w:ascii="宋体" w:hAnsi="宋体" w:cs="宋体"/>
          <w:b/>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18"/>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093"/>
          <w:rFonts w:hint="eastAsia" w:ascii="宋体" w:hAnsi="宋体" w:cs="宋体"/>
          <w:color w:val="000000"/>
        </w:rPr>
        <w:t xml:space="preserve">http://gk</w:t>
      </w:r>
      <w:bookmarkStart w:id="575" w:name="_Hlt100654014"/>
      <w:r>
        <w:rPr>
          <w:rStyle w:val="1093"/>
          <w:rFonts w:hint="eastAsia" w:ascii="宋体" w:hAnsi="宋体" w:cs="宋体"/>
          <w:color w:val="000000"/>
        </w:rPr>
        <w:t xml:space="preserve">s</w:t>
      </w:r>
      <w:bookmarkEnd w:id="575"/>
      <w:r>
        <w:rPr>
          <w:rStyle w:val="1093"/>
          <w:rFonts w:hint="eastAsia" w:ascii="宋体" w:hAnsi="宋体" w:cs="宋体"/>
          <w:color w:val="000000"/>
        </w:rPr>
        <w:t xml:space="preserve">.m</w:t>
      </w:r>
      <w:bookmarkStart w:id="576" w:name="_Hlt100653994"/>
      <w:r/>
      <w:bookmarkStart w:id="577" w:name="_Hlt100653993"/>
      <w:r>
        <w:rPr>
          <w:rStyle w:val="1093"/>
          <w:rFonts w:hint="eastAsia" w:ascii="宋体" w:hAnsi="宋体" w:cs="宋体"/>
          <w:color w:val="000000"/>
        </w:rPr>
        <w:t xml:space="preserve">o</w:t>
      </w:r>
      <w:bookmarkEnd w:id="576"/>
      <w:r/>
      <w:bookmarkEnd w:id="577"/>
      <w:r/>
      <w:bookmarkStart w:id="578" w:name="_Hlt101169156"/>
      <w:r>
        <w:rPr>
          <w:rStyle w:val="1093"/>
          <w:rFonts w:hint="eastAsia" w:ascii="宋体" w:hAnsi="宋体" w:cs="宋体"/>
          <w:color w:val="000000"/>
        </w:rPr>
        <w:t xml:space="preserve">f</w:t>
      </w:r>
      <w:bookmarkEnd w:id="578"/>
      <w:r>
        <w:rPr>
          <w:rStyle w:val="1093"/>
          <w:rFonts w:hint="eastAsia" w:ascii="宋体" w:hAnsi="宋体" w:cs="宋体"/>
          <w:color w:val="000000"/>
        </w:rPr>
        <w:t xml:space="preserve">.gov.cn/ztztz/zhengfucaigouguanli/201802/t20180201_2804589.htm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rPr>
      </w:r>
      <w:r/>
    </w:p>
    <w:p>
      <w:pPr>
        <w:pStyle w:val="1018"/>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rPr>
          <w:rFonts w:hint="eastAsia" w:ascii="宋体" w:hAnsi="宋体" w:cs="宋体"/>
          <w:color w:val="000000"/>
          <w:sz w:val="24"/>
        </w:rPr>
      </w:r>
      <w:r/>
    </w:p>
    <w:p>
      <w:pPr>
        <w:pStyle w:val="1018"/>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1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rPr>
      </w:r>
      <w:r/>
    </w:p>
    <w:p>
      <w:pPr>
        <w:pStyle w:val="1018"/>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265228392"/>
      <w:r/>
      <w:bookmarkStart w:id="580" w:name="_Toc127151554"/>
      <w:r/>
      <w:bookmarkStart w:id="581" w:name="_Toc264969244"/>
      <w:r/>
      <w:bookmarkStart w:id="582" w:name="_Toc353873934"/>
      <w:r/>
      <w:bookmarkStart w:id="583" w:name="_Toc150774759"/>
      <w:r/>
      <w:bookmarkStart w:id="584" w:name="_Toc305158822"/>
      <w:r/>
      <w:bookmarkStart w:id="585" w:name="_Toc226337250"/>
      <w:r/>
      <w:bookmarkStart w:id="586" w:name="_Toc226965827"/>
      <w:r/>
      <w:bookmarkStart w:id="587" w:name="_Toc353825544"/>
      <w:r/>
      <w:bookmarkStart w:id="588" w:name="_Toc305158896"/>
      <w:r/>
      <w:bookmarkStart w:id="589" w:name="_Toc353873664"/>
      <w:r/>
      <w:bookmarkStart w:id="590" w:name="_Toc150480792"/>
      <w:r/>
      <w:bookmarkStart w:id="591" w:name="_Toc142311056"/>
      <w:r>
        <w:rPr>
          <w:rFonts w:hint="eastAsia" w:ascii="宋体" w:hAnsi="宋体" w:cs="宋体"/>
          <w:color w:val="000000"/>
          <w:sz w:val="24"/>
        </w:rPr>
      </w:r>
      <w:r/>
    </w:p>
    <w:p>
      <w:pPr>
        <w:pStyle w:val="1018"/>
        <w:jc w:val="center"/>
        <w:spacing w:line="360" w:lineRule="auto"/>
        <w:rPr>
          <w:rFonts w:hint="eastAsia" w:ascii="宋体" w:hAnsi="宋体" w:cs="宋体"/>
          <w:b/>
          <w:color w:val="000000"/>
          <w:sz w:val="36"/>
          <w:szCs w:val="36"/>
        </w:rPr>
        <w:outlineLvl w:val="0"/>
      </w:pPr>
      <w:r/>
      <w:bookmarkStart w:id="592" w:name="_Toc104818927"/>
      <w:r>
        <w:rPr>
          <w:rFonts w:hint="eastAsia" w:ascii="宋体" w:hAnsi="宋体" w:cs="宋体"/>
          <w:b/>
          <w:color w:val="000000"/>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36"/>
          <w:szCs w:val="36"/>
        </w:rPr>
        <w:t xml:space="preserve">评审程序、评审方法和评审标准</w:t>
      </w:r>
      <w:bookmarkEnd w:id="592"/>
      <w:r/>
      <w:bookmarkStart w:id="593" w:name="_Toc487900382"/>
      <w:r>
        <w:rPr>
          <w:rFonts w:hint="eastAsia" w:ascii="宋体" w:hAnsi="宋体" w:cs="宋体"/>
          <w:b/>
          <w:color w:val="000000"/>
          <w:sz w:val="36"/>
          <w:szCs w:val="36"/>
        </w:rPr>
      </w:r>
      <w:r/>
    </w:p>
    <w:p>
      <w:pPr>
        <w:pStyle w:val="1020"/>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一、评审程序</w:t>
      </w:r>
      <w:r>
        <w:rPr>
          <w:rFonts w:hint="eastAsia" w:ascii="宋体" w:hAnsi="宋体" w:eastAsia="宋体" w:cs="宋体"/>
          <w:color w:val="000000"/>
          <w:sz w:val="24"/>
          <w:szCs w:val="24"/>
        </w:rPr>
      </w:r>
      <w:r/>
    </w:p>
    <w:p>
      <w:pPr>
        <w:pStyle w:val="1018"/>
        <w:jc w:val="left"/>
        <w:tabs>
          <w:tab w:val="left" w:pos="1080" w:leader="none"/>
        </w:tabs>
        <w:rPr>
          <w:rFonts w:hint="eastAsia" w:ascii="宋体" w:hAnsi="宋体" w:cs="宋体"/>
          <w:b/>
          <w:color w:val="000000"/>
          <w:sz w:val="24"/>
        </w:rPr>
      </w:pPr>
      <w:r>
        <w:rPr>
          <w:rFonts w:hint="eastAsia" w:ascii="宋体" w:hAnsi="宋体" w:cs="宋体"/>
          <w:b/>
          <w:color w:val="000000"/>
          <w:sz w:val="24"/>
        </w:rPr>
        <w:tab/>
      </w:r>
      <w:r>
        <w:rPr>
          <w:rFonts w:hint="eastAsia" w:ascii="宋体" w:hAnsi="宋体" w:cs="宋体"/>
          <w:b/>
          <w:color w:val="000000"/>
          <w:sz w:val="24"/>
        </w:rPr>
      </w:r>
      <w:r/>
    </w:p>
    <w:p>
      <w:pPr>
        <w:pStyle w:val="1018"/>
        <w:numPr>
          <w:ilvl w:val="0"/>
          <w:numId w:val="11"/>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27161455"/>
      <w:r/>
      <w:bookmarkStart w:id="595" w:name="_Toc264969231"/>
      <w:r/>
      <w:bookmarkStart w:id="596" w:name="_Toc226337237"/>
      <w:r/>
      <w:bookmarkStart w:id="597" w:name="_Toc149720834"/>
      <w:r/>
      <w:bookmarkStart w:id="598" w:name="_Toc265228379"/>
      <w:r/>
      <w:bookmarkStart w:id="599" w:name="_Toc127151541"/>
      <w:r/>
      <w:bookmarkStart w:id="600" w:name="_Toc151190168"/>
      <w:r/>
      <w:bookmarkStart w:id="601" w:name="_Toc195842906"/>
      <w:r/>
      <w:bookmarkStart w:id="602" w:name="_Toc150509292"/>
      <w:r/>
      <w:bookmarkStart w:id="603" w:name="_Toc305158883"/>
      <w:r/>
      <w:bookmarkStart w:id="604" w:name="_Toc164229382"/>
      <w:r/>
      <w:bookmarkStart w:id="605" w:name="_Toc151193855"/>
      <w:r/>
      <w:bookmarkStart w:id="606" w:name="_Toc226965731"/>
      <w:r/>
      <w:bookmarkStart w:id="607" w:name="_Toc151193929"/>
      <w:r/>
      <w:bookmarkStart w:id="608" w:name="_Toc164229236"/>
      <w:r/>
      <w:bookmarkStart w:id="609" w:name="_Toc151193639"/>
      <w:r/>
      <w:bookmarkStart w:id="610" w:name="_Toc226309785"/>
      <w:r/>
      <w:bookmarkStart w:id="611" w:name="_Toc151193783"/>
      <w:r/>
      <w:bookmarkStart w:id="612" w:name="_Toc226965814"/>
      <w:r/>
      <w:bookmarkStart w:id="613" w:name="_Toc164608655"/>
      <w:r/>
      <w:bookmarkStart w:id="614" w:name="_Toc151193711"/>
      <w:r/>
      <w:bookmarkStart w:id="615" w:name="_Toc127151742"/>
      <w:r/>
      <w:bookmarkStart w:id="616" w:name="_Toc305158809"/>
      <w:r/>
      <w:bookmarkStart w:id="617" w:name="_Toc164351635"/>
      <w:r/>
      <w:bookmarkStart w:id="618" w:name="_Toc150480779"/>
      <w:r/>
      <w:bookmarkStart w:id="619" w:name="_Toc150774746"/>
      <w:r/>
      <w:bookmarkStart w:id="620" w:name="_Toc142311043"/>
      <w:r/>
      <w:bookmarkStart w:id="621" w:name="_Toc164608810"/>
      <w:r/>
      <w:bookmarkStart w:id="622" w:name="_Toc150774641"/>
      <w:r/>
      <w:bookmarkStart w:id="623" w:name="_Toc226337251"/>
      <w:r/>
      <w:bookmarkStart w:id="624" w:name="_Toc264969245"/>
      <w:r/>
      <w:bookmarkStart w:id="625" w:name="_Toc353873665"/>
      <w:r/>
      <w:bookmarkStart w:id="626" w:name="_Toc353825551"/>
      <w:r/>
      <w:bookmarkStart w:id="627" w:name="_Toc353873941"/>
      <w:r/>
      <w:bookmarkStart w:id="628" w:name="_Toc353825545"/>
      <w:r/>
      <w:bookmarkStart w:id="629" w:name="_Toc195842920"/>
      <w:r/>
      <w:bookmarkStart w:id="630" w:name="_Toc150774760"/>
      <w:r/>
      <w:bookmarkStart w:id="631" w:name="_Toc226965828"/>
      <w:r/>
      <w:bookmarkStart w:id="632" w:name="_Toc127151555"/>
      <w:r/>
      <w:bookmarkStart w:id="633" w:name="_Toc353873935"/>
      <w:r/>
      <w:bookmarkStart w:id="634" w:name="_Toc305158897"/>
      <w:r/>
      <w:bookmarkStart w:id="635" w:name="_Toc142311057"/>
      <w:r/>
      <w:bookmarkStart w:id="636" w:name="_Toc305158823"/>
      <w:r/>
      <w:bookmarkStart w:id="637" w:name="_Toc150480793"/>
      <w:r/>
      <w:bookmarkStart w:id="638" w:name="_Toc265228393"/>
      <w:r>
        <w:rPr>
          <w:rFonts w:hint="eastAsia" w:ascii="宋体" w:hAnsi="宋体" w:cs="宋体"/>
          <w:b/>
          <w:color w:val="000000"/>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000000"/>
          <w:sz w:val="24"/>
        </w:rPr>
        <w:t xml:space="preserve">资格性检查和符合性审查</w:t>
      </w:r>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 xml:space="preserve">无效响应</w:t>
      </w:r>
      <w:r>
        <w:rPr>
          <w:rFonts w:hint="eastAsia" w:ascii="宋体" w:hAnsi="宋体" w:cs="宋体"/>
          <w:color w:val="000000"/>
          <w:sz w:val="24"/>
        </w:rPr>
        <w:t xml:space="preserve">处理，磋商小组应当告知提交响应文件的供应商。</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《资格性检查要求》中对格式有要求的，除竞争性磋商文件另有规定外，均为“实质性格式”文件。</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《资格性检查要求》见下表：</w:t>
      </w:r>
      <w:r>
        <w:rPr>
          <w:rFonts w:hint="eastAsia" w:ascii="宋体" w:hAnsi="宋体" w:cs="宋体"/>
          <w:color w:val="000000"/>
          <w:sz w:val="24"/>
        </w:rPr>
      </w:r>
      <w:r/>
    </w:p>
    <w:p>
      <w:pPr>
        <w:pStyle w:val="1018"/>
        <w:ind w:left="1077" w:firstLine="2650"/>
        <w:spacing w:line="360" w:lineRule="auto"/>
        <w:tabs>
          <w:tab w:val="left" w:pos="900" w:leader="none"/>
          <w:tab w:val="left" w:pos="1080" w:leader="none"/>
        </w:tabs>
        <w:rPr>
          <w:rFonts w:hint="eastAsia" w:ascii="宋体" w:hAnsi="宋体" w:cs="宋体"/>
          <w:b/>
          <w:color w:val="000000"/>
          <w:sz w:val="24"/>
        </w:rPr>
      </w:pPr>
      <w:r>
        <w:rPr>
          <w:rFonts w:hint="eastAsia" w:ascii="宋体" w:hAnsi="宋体" w:cs="宋体"/>
          <w:b/>
          <w:color w:val="000000"/>
          <w:sz w:val="24"/>
        </w:rPr>
        <w:t xml:space="preserve">资格性检查要求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8"/>
              <w:jc w:val="center"/>
              <w:tabs>
                <w:tab w:val="left" w:pos="1080" w:leader="none"/>
              </w:tabs>
              <w:rPr>
                <w:rFonts w:hint="eastAsia" w:ascii="宋体" w:hAnsi="宋体" w:cs="宋体"/>
                <w:b/>
                <w:color w:val="000000"/>
                <w:sz w:val="24"/>
              </w:rPr>
            </w:pPr>
            <w:r/>
            <w:bookmarkStart w:id="639" w:name="_Hlt487972895"/>
            <w:r/>
            <w:bookmarkEnd w:id="639"/>
            <w:r>
              <w:rPr>
                <w:rFonts w:hint="eastAsia" w:ascii="宋体" w:hAnsi="宋体" w:cs="宋体"/>
                <w:b/>
                <w:color w:val="000000"/>
                <w:sz w:val="24"/>
              </w:rPr>
              <w:t xml:space="preserve">序号</w:t>
            </w:r>
            <w:r>
              <w:rPr>
                <w:rFonts w:hint="eastAsia" w:ascii="宋体" w:hAnsi="宋体" w:cs="宋体"/>
                <w:b/>
                <w:color w:val="000000"/>
                <w:sz w:val="24"/>
              </w:rPr>
            </w:r>
            <w:r/>
          </w:p>
        </w:tc>
        <w:tc>
          <w:tcPr>
            <w:tcW w:w="1013" w:type="dxa"/>
            <w:vAlign w:val="center"/>
            <w:textDirection w:val="lrTb"/>
            <w:noWrap w:val="false"/>
          </w:tcPr>
          <w:p>
            <w:pPr>
              <w:pStyle w:val="1018"/>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637" w:type="dxa"/>
            <w:vAlign w:val="center"/>
            <w:textDirection w:val="lrTb"/>
            <w:noWrap w:val="false"/>
          </w:tcPr>
          <w:p>
            <w:pPr>
              <w:pStyle w:val="1018"/>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973" w:type="dxa"/>
            <w:vAlign w:val="center"/>
            <w:textDirection w:val="lrTb"/>
            <w:noWrap w:val="false"/>
          </w:tcPr>
          <w:p>
            <w:pPr>
              <w:pStyle w:val="1018"/>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具体规定见第一章《采购邀请》</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供应商资格声明函</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提供了符合采购文件要求的《供应商资格声明函》。</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供应商信用记录</w:t>
            </w:r>
            <w:r>
              <w:rPr>
                <w:rFonts w:hint="eastAsia" w:ascii="宋体" w:hAnsi="宋体" w:cs="宋体"/>
                <w:color w:val="000000"/>
                <w:sz w:val="24"/>
              </w:rPr>
            </w:r>
            <w:r/>
          </w:p>
        </w:tc>
        <w:tc>
          <w:tcPr>
            <w:tcW w:w="2637" w:type="dxa"/>
            <w:vAlign w:val="center"/>
            <w:textDirection w:val="lrTb"/>
            <w:noWrap w:val="false"/>
          </w:tcPr>
          <w:p>
            <w:pPr>
              <w:pStyle w:val="1018"/>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查询渠道：信用中国网站和中国政府采购网（www.creditchina.gov.cn、www.ccgp.gov.cn）；</w:t>
            </w:r>
            <w:r>
              <w:rPr>
                <w:rFonts w:hint="eastAsia" w:ascii="宋体" w:hAnsi="宋体" w:cs="宋体"/>
                <w:color w:val="000000"/>
                <w:sz w:val="24"/>
              </w:rPr>
            </w:r>
            <w:r/>
          </w:p>
          <w:p>
            <w:pPr>
              <w:pStyle w:val="1018"/>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截止时点：提交响应文件截止时间以后、资格审查阶段采购人或采购代理机构的实际查询时间；</w:t>
            </w:r>
            <w:r>
              <w:rPr>
                <w:rFonts w:hint="eastAsia" w:ascii="宋体" w:hAnsi="宋体" w:cs="宋体"/>
                <w:color w:val="000000"/>
                <w:sz w:val="24"/>
              </w:rPr>
            </w:r>
            <w:r/>
          </w:p>
          <w:p>
            <w:pPr>
              <w:pStyle w:val="1018"/>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rPr>
              <w:t xml:space="preserve">响应无效</w:t>
            </w:r>
            <w:r>
              <w:rPr>
                <w:rFonts w:hint="eastAsia" w:ascii="宋体" w:hAnsi="宋体" w:cs="宋体"/>
                <w:color w:val="000000"/>
                <w:sz w:val="24"/>
              </w:rPr>
              <w:t xml:space="preserve">。联合体形式响应的，联合体成员存在不良信用记录，视同联合体存在不良信用记录。</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无须供应商提供，由采购人查询。</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具体要求见第一章《采购邀请》</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bCs/>
                <w:color w:val="000000"/>
                <w:sz w:val="24"/>
              </w:rPr>
            </w:pPr>
            <w:r>
              <w:rPr>
                <w:rFonts w:hint="eastAsia" w:ascii="宋体" w:hAnsi="宋体" w:cs="宋体"/>
                <w:bCs/>
                <w:color w:val="000000"/>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color w:val="000000"/>
                <w:sz w:val="24"/>
              </w:rPr>
            </w:r>
            <w:r/>
          </w:p>
          <w:p>
            <w:pPr>
              <w:pStyle w:val="1018"/>
              <w:tabs>
                <w:tab w:val="left" w:pos="1080" w:leader="none"/>
              </w:tabs>
              <w:rPr>
                <w:rFonts w:hint="eastAsia" w:ascii="宋体" w:hAnsi="宋体" w:cs="宋体"/>
                <w:bCs/>
                <w:color w:val="000000"/>
                <w:sz w:val="24"/>
              </w:rPr>
            </w:pPr>
            <w:r>
              <w:rPr>
                <w:rFonts w:hint="eastAsia" w:ascii="宋体" w:hAnsi="宋体" w:cs="宋体"/>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color w:val="000000"/>
                <w:sz w:val="24"/>
              </w:rPr>
            </w:r>
            <w:r/>
          </w:p>
          <w:p>
            <w:pPr>
              <w:pStyle w:val="1018"/>
              <w:tabs>
                <w:tab w:val="left" w:pos="1080" w:leader="none"/>
              </w:tabs>
              <w:rPr>
                <w:rFonts w:hint="eastAsia" w:ascii="宋体" w:hAnsi="宋体" w:cs="宋体"/>
                <w:bCs/>
                <w:color w:val="000000"/>
                <w:sz w:val="24"/>
              </w:rPr>
            </w:pPr>
            <w:r>
              <w:rPr>
                <w:rFonts w:hint="eastAsia" w:ascii="宋体" w:hAnsi="宋体" w:cs="宋体"/>
                <w:bCs/>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rPr>
            </w:r>
            <w:r/>
          </w:p>
          <w:p>
            <w:pPr>
              <w:pStyle w:val="1018"/>
              <w:tabs>
                <w:tab w:val="left" w:pos="1080" w:leader="none"/>
              </w:tabs>
              <w:rPr>
                <w:rFonts w:hint="eastAsia" w:ascii="宋体" w:hAnsi="宋体" w:cs="宋体"/>
                <w:b/>
                <w:color w:val="000000"/>
                <w:sz w:val="24"/>
              </w:rPr>
            </w:pPr>
            <w:r>
              <w:rPr>
                <w:rFonts w:hint="eastAsia" w:ascii="宋体" w:hAnsi="宋体" w:cs="宋体"/>
                <w:bCs/>
                <w:color w:val="000000"/>
                <w:sz w:val="24"/>
              </w:rPr>
              <w:t xml:space="preserve">注2：残疾人福利性单位须按磋商文件要求提供《残疾人福利性单位声明函》。</w:t>
            </w:r>
            <w:r>
              <w:rPr>
                <w:rFonts w:hint="eastAsia" w:ascii="宋体" w:hAnsi="宋体" w:cs="宋体"/>
                <w:b/>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8"/>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1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637"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第一章《采购邀请》</w:t>
            </w:r>
            <w:r>
              <w:rPr>
                <w:rFonts w:hint="eastAsia" w:ascii="宋体" w:hAnsi="宋体" w:cs="宋体"/>
                <w:color w:val="000000"/>
                <w:sz w:val="24"/>
              </w:rPr>
            </w:r>
            <w:r/>
          </w:p>
        </w:tc>
        <w:tc>
          <w:tcPr>
            <w:tcW w:w="973" w:type="dxa"/>
            <w:vAlign w:val="center"/>
            <w:textDirection w:val="lrTb"/>
            <w:noWrap w:val="false"/>
          </w:tcPr>
          <w:p>
            <w:pPr>
              <w:pStyle w:val="1018"/>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18"/>
        <w:jc w:val="left"/>
        <w:widowControl/>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1018"/>
        <w:numPr>
          <w:ilvl w:val="1"/>
          <w:numId w:val="11"/>
        </w:numPr>
        <w:ind w:left="1077" w:hanging="720"/>
        <w:spacing w:line="360" w:lineRule="auto"/>
        <w:tabs>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《符合性审查要求》见下表：</w:t>
      </w:r>
      <w:r>
        <w:rPr>
          <w:rFonts w:hint="eastAsia" w:ascii="宋体" w:hAnsi="宋体" w:cs="宋体"/>
          <w:color w:val="000000"/>
          <w:sz w:val="24"/>
        </w:rPr>
      </w:r>
      <w:r/>
    </w:p>
    <w:p>
      <w:pPr>
        <w:pStyle w:val="1018"/>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8"/>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b/>
                <w:bCs/>
                <w:color w:val="000000"/>
                <w:sz w:val="24"/>
              </w:rPr>
            </w:pPr>
            <w:r>
              <w:rPr>
                <w:rFonts w:hint="eastAsia" w:ascii="宋体" w:hAnsi="宋体" w:cs="宋体"/>
                <w:b/>
                <w:bCs/>
                <w:color w:val="000000"/>
                <w:sz w:val="24"/>
              </w:rPr>
              <w:t xml:space="preserve">★号条款响应</w:t>
            </w:r>
            <w:r>
              <w:rPr>
                <w:rFonts w:hint="eastAsia" w:ascii="宋体" w:hAnsi="宋体" w:cs="宋体"/>
                <w:b/>
                <w:bCs/>
                <w:color w:val="000000"/>
                <w:sz w:val="24"/>
              </w:rPr>
            </w:r>
            <w:r/>
          </w:p>
        </w:tc>
        <w:tc>
          <w:tcPr>
            <w:tcW w:w="3620" w:type="dxa"/>
            <w:vAlign w:val="center"/>
            <w:textDirection w:val="lrTb"/>
            <w:noWrap w:val="false"/>
          </w:tcPr>
          <w:p>
            <w:pPr>
              <w:pStyle w:val="1018"/>
              <w:jc w:val="left"/>
              <w:widowControl/>
              <w:rPr>
                <w:rFonts w:hint="eastAsia" w:ascii="宋体" w:hAnsi="宋体" w:cs="宋体"/>
                <w:b/>
                <w:bCs/>
                <w:color w:val="000000"/>
                <w:sz w:val="24"/>
              </w:rPr>
            </w:pPr>
            <w:r>
              <w:rPr>
                <w:rFonts w:hint="eastAsia" w:ascii="宋体" w:hAnsi="宋体" w:cs="宋体"/>
                <w:b/>
                <w:bCs/>
                <w:color w:val="000000"/>
                <w:sz w:val="24"/>
              </w:rPr>
              <w:t xml:space="preserve">响应文件满足磋商文件</w:t>
            </w:r>
            <w:r>
              <w:rPr>
                <w:rFonts w:hint="eastAsia" w:ascii="宋体" w:hAnsi="宋体" w:cs="宋体"/>
                <w:b/>
                <w:bCs/>
                <w:color w:val="000000"/>
                <w:sz w:val="24"/>
              </w:rPr>
              <w:t xml:space="preserve">第四章《采购需求》</w:t>
            </w:r>
            <w:r>
              <w:rPr>
                <w:rFonts w:hint="eastAsia" w:ascii="宋体" w:hAnsi="宋体" w:cs="宋体"/>
                <w:b/>
                <w:bCs/>
                <w:color w:val="000000"/>
                <w:sz w:val="24"/>
              </w:rPr>
              <w:t xml:space="preserve">中★号条款要求的；</w:t>
            </w:r>
            <w:r>
              <w:rPr>
                <w:rFonts w:hint="eastAsia" w:ascii="宋体" w:hAnsi="宋体" w:cs="宋体"/>
                <w:b/>
                <w:bCs/>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9"/>
            <w:r/>
            <w:bookmarkStart w:id="641" w:name="OLE_LINK8"/>
            <w:r>
              <w:rPr>
                <w:rFonts w:hint="eastAsia" w:ascii="宋体" w:hAnsi="宋体" w:cs="宋体"/>
                <w:color w:val="000000"/>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8"/>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8"/>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8"/>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8"/>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8"/>
        <w:numPr>
          <w:ilvl w:val="0"/>
          <w:numId w:val="11"/>
        </w:numPr>
        <w:ind w:hanging="474"/>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磋商、响应文件有关事项的澄清、说明或者更正和最终报价</w:t>
      </w:r>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磋商小组所有成员应当集中与单一供应商分别进行磋商，并给予所有参加磋商的供应商平等的磋商机会。</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对磋商文件作出的实质性变动是磋商文件的有效组成部分，磋商小组应当及时</w:t>
      </w:r>
      <w:r>
        <w:rPr>
          <w:rFonts w:hint="eastAsia" w:ascii="宋体" w:hAnsi="宋体" w:cs="宋体"/>
          <w:color w:val="000000"/>
          <w:sz w:val="24"/>
        </w:rPr>
        <w:t xml:space="preserve">通过政府采购一体化平台“苏采云”系统</w:t>
      </w:r>
      <w:r>
        <w:rPr>
          <w:rFonts w:hint="eastAsia" w:ascii="宋体" w:hAnsi="宋体" w:cs="宋体"/>
          <w:color w:val="000000"/>
          <w:sz w:val="24"/>
        </w:rPr>
        <w:t xml:space="preserve">以书面形式同时通知所有参加磋商的供应商。</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响应文件的澄清、说明或者更正：</w:t>
      </w:r>
      <w:r>
        <w:rPr>
          <w:rFonts w:hint="eastAsia" w:ascii="宋体" w:hAnsi="宋体" w:cs="宋体"/>
          <w:color w:val="000000"/>
          <w:sz w:val="24"/>
        </w:rPr>
      </w:r>
      <w:r/>
    </w:p>
    <w:p>
      <w:pPr>
        <w:pStyle w:val="1018"/>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sz w:val="24"/>
        </w:rPr>
      </w:r>
      <w:r/>
    </w:p>
    <w:p>
      <w:pPr>
        <w:pStyle w:val="1018"/>
        <w:numPr>
          <w:ilvl w:val="1"/>
          <w:numId w:val="11"/>
        </w:numPr>
        <w:ind w:left="0" w:firstLine="482"/>
        <w:spacing w:line="360" w:lineRule="auto"/>
        <w:tabs>
          <w:tab w:val="left" w:pos="0" w:leader="none"/>
          <w:tab w:val="left" w:pos="567" w:leader="none"/>
          <w:tab w:val="left" w:pos="1134"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磋商结束后，磋商小组将要求所有实质性响应的供应商在规定时间内通过政府采购一体化平台“苏采云”系统提交最终报价。</w:t>
      </w:r>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Start w:id="642" w:name="OLE_LINK10"/>
      <w:r/>
      <w:bookmarkStart w:id="643" w:name="OLE_LINK11"/>
      <w:r>
        <w:rPr>
          <w:rFonts w:hint="eastAsia" w:ascii="宋体" w:hAnsi="宋体" w:cs="宋体"/>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bookmarkEnd w:id="642"/>
      <w:r/>
      <w:bookmarkEnd w:id="643"/>
      <w:r>
        <w:rPr>
          <w:rFonts w:hint="eastAsia" w:ascii="宋体" w:hAnsi="宋体" w:cs="宋体"/>
          <w:color w:val="000000"/>
          <w:sz w:val="24"/>
        </w:rPr>
        <w:t xml:space="preserve">最终报价是供应商响应文件的有效组成部分。</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最终报价的算术修正及政策调整</w:t>
      </w:r>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最终报价须包含竞争</w:t>
      </w:r>
      <w:r>
        <w:rPr>
          <w:rFonts w:hint="eastAsia" w:ascii="宋体" w:hAnsi="宋体" w:cs="宋体"/>
          <w:color w:val="000000"/>
          <w:sz w:val="24"/>
        </w:rPr>
        <w:t xml:space="preserve">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最终报价出现前后不一致的，按照下列规定修正：</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竞争性磋商文件对于报价修正是否另有规定：</w:t>
      </w:r>
      <w:r>
        <w:rPr>
          <w:rFonts w:hint="eastAsia" w:ascii="宋体" w:hAnsi="宋体" w:cs="宋体"/>
          <w:color w:val="000000"/>
          <w:sz w:val="24"/>
        </w:rPr>
      </w:r>
      <w:r/>
    </w:p>
    <w:p>
      <w:pPr>
        <w:pStyle w:val="1018"/>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18"/>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rPr>
      </w:pPr>
      <w:r>
        <w:rPr>
          <w:rFonts w:hint="eastAsia" w:ascii="宋体" w:hAnsi="宋体" w:cs="宋体"/>
          <w:color w:val="000000"/>
          <w:sz w:val="24"/>
        </w:rPr>
        <w:t xml:space="preserve">■无，按下述3.2.2-3.2.5项规定修正。</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报价给予20%的扣除，用扣除后的价格参加评审。</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30%以上的联合体或者大中型企业的报价给予3%的扣除，用扣除后的价格参加评审。</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残疾人福利性单位按竞争性磋商文件要求提供了《残疾人福利性单位声明函》（见附件）的，视同小微企业。</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1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其他为落实政府采购政策实施的优先采购：</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rPr>
        <w:outlineLvl w:val="1"/>
      </w:pPr>
      <w:r>
        <w:rPr>
          <w:rFonts w:hint="eastAsia" w:ascii="宋体" w:hAnsi="宋体" w:cs="宋体"/>
          <w:b/>
          <w:color w:val="000000"/>
          <w:sz w:val="24"/>
        </w:rPr>
        <w:t xml:space="preserve">磋商环节及提交最终报价后如出现以下情况的</w:t>
      </w:r>
      <w:r>
        <w:rPr>
          <w:rFonts w:hint="eastAsia" w:ascii="宋体" w:hAnsi="宋体" w:cs="宋体"/>
          <w:color w:val="000000"/>
          <w:sz w:val="24"/>
        </w:rPr>
        <w:t xml:space="preserve">，供应商的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供应商对实质性变动不予确认的；</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不满足磋商文件★号条款或磋商文件技术指标超出磋商文件《采购需求》中主要技术参数允许偏差的最大范围的（如有）；</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未按照磋商小组规定的时间、逾期提交最终报价的；</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如供应商的最终报价超过竞争性磋商文件中规定的项目/采购包预算金额或者项目/采购包最高限价的；</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响应文件中出现可选择性或可调整的报价的（竞争性磋商文件另有规定的除外）；</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最终报价出现前后不一致，供应商对修正后的报价不予确认的；</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其他：</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bookmarkEnd w:id="626"/>
      <w:r/>
      <w:bookmarkEnd w:id="627"/>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竞争性磋商文件中没有规定的评审标准不得作为评审依据。</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644" w:name="_Toc164351640"/>
      <w:r/>
      <w:bookmarkStart w:id="645" w:name="_Toc150480784"/>
      <w:r/>
      <w:bookmarkStart w:id="646" w:name="_Toc226965736"/>
      <w:r/>
      <w:bookmarkStart w:id="647" w:name="_Toc305158888"/>
      <w:r/>
      <w:bookmarkStart w:id="648" w:name="_Toc151193788"/>
      <w:r/>
      <w:bookmarkStart w:id="649" w:name="_Toc150774751"/>
      <w:r/>
      <w:bookmarkStart w:id="650" w:name="_Toc150509297"/>
      <w:r/>
      <w:bookmarkStart w:id="651" w:name="_Toc127151747"/>
      <w:r/>
      <w:bookmarkStart w:id="652" w:name="_Toc127151546"/>
      <w:r/>
      <w:bookmarkStart w:id="653" w:name="_Toc151190173"/>
      <w:r/>
      <w:bookmarkStart w:id="654" w:name="_Toc226337242"/>
      <w:r/>
      <w:bookmarkStart w:id="655" w:name="_Toc151193644"/>
      <w:r/>
      <w:bookmarkStart w:id="656" w:name="_Toc151193860"/>
      <w:r/>
      <w:bookmarkStart w:id="657" w:name="_Toc264969236"/>
      <w:r/>
      <w:bookmarkStart w:id="658" w:name="_Toc164608660"/>
      <w:r/>
      <w:bookmarkStart w:id="659" w:name="_Toc164608815"/>
      <w:r/>
      <w:bookmarkStart w:id="660" w:name="_Toc265228384"/>
      <w:r/>
      <w:bookmarkStart w:id="661" w:name="_Ref467307010"/>
      <w:r/>
      <w:bookmarkStart w:id="662" w:name="_Toc520356170"/>
      <w:r/>
      <w:bookmarkStart w:id="663" w:name="_Toc164229241"/>
      <w:r/>
      <w:bookmarkStart w:id="664" w:name="_Toc305158814"/>
      <w:r/>
      <w:bookmarkStart w:id="665" w:name="_Toc151193716"/>
      <w:r/>
      <w:bookmarkStart w:id="666" w:name="_Toc195842911"/>
      <w:r/>
      <w:bookmarkStart w:id="667" w:name="_Toc127161460"/>
      <w:r/>
      <w:bookmarkStart w:id="668" w:name="_Toc226309790"/>
      <w:r/>
      <w:bookmarkStart w:id="669" w:name="_Toc149720839"/>
      <w:r/>
      <w:bookmarkStart w:id="670" w:name="_Toc151193934"/>
      <w:r/>
      <w:bookmarkStart w:id="671" w:name="_Toc150774646"/>
      <w:r/>
      <w:bookmarkStart w:id="672" w:name="_Toc164229387"/>
      <w:r/>
      <w:bookmarkStart w:id="673" w:name="_Toc226965819"/>
      <w:r/>
      <w:bookmarkStart w:id="674" w:name="_Toc142311048"/>
      <w:r>
        <w:rPr>
          <w:rFonts w:hint="eastAsia" w:ascii="宋体" w:hAnsi="宋体" w:cs="宋体"/>
          <w:b/>
          <w:color w:val="000000"/>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szCs w:val="20"/>
        </w:rPr>
        <w:t xml:space="preserve">磋商小组根据上述供应商排序，依次推荐排序前</w:t>
      </w:r>
      <w:r>
        <w:rPr>
          <w:rFonts w:hint="eastAsia" w:ascii="宋体" w:hAnsi="宋体" w:cs="宋体"/>
          <w:color w:val="000000"/>
          <w:sz w:val="24"/>
        </w:rPr>
        <w:t xml:space="preserve">3名</w:t>
      </w:r>
      <w:r>
        <w:rPr>
          <w:rFonts w:hint="eastAsia" w:ascii="宋体" w:hAnsi="宋体" w:cs="宋体"/>
          <w:color w:val="000000"/>
          <w:sz w:val="24"/>
          <w:szCs w:val="20"/>
        </w:rPr>
        <w:t xml:space="preserve">的供应商为</w:t>
      </w:r>
      <w:r>
        <w:rPr>
          <w:rFonts w:hint="eastAsia" w:ascii="宋体" w:hAnsi="宋体" w:cs="宋体"/>
          <w:color w:val="000000"/>
          <w:sz w:val="24"/>
          <w:szCs w:val="21"/>
        </w:rPr>
        <w:t xml:space="preserve">成交候选供应商</w:t>
      </w:r>
      <w:r>
        <w:rPr>
          <w:rFonts w:hint="eastAsia" w:ascii="宋体" w:hAnsi="宋体" w:cs="宋体"/>
          <w:color w:val="000000"/>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sz w:val="24"/>
        </w:rPr>
      </w:r>
      <w:r/>
    </w:p>
    <w:p>
      <w:pPr>
        <w:pStyle w:val="101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磋商小组要对评分汇总情况进行复核，特别是对排名第一的、报价最低的、响应文件被认定为无效的情形进行重点复核。</w:t>
      </w:r>
      <w:r>
        <w:rPr>
          <w:rFonts w:hint="eastAsia" w:ascii="宋体" w:hAnsi="宋体" w:cs="宋体"/>
          <w:color w:val="000000"/>
          <w:sz w:val="24"/>
        </w:rPr>
      </w:r>
      <w:r/>
    </w:p>
    <w:p>
      <w:pPr>
        <w:pStyle w:val="101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18"/>
        <w:numPr>
          <w:ilvl w:val="1"/>
          <w:numId w:val="11"/>
        </w:numPr>
        <w:ind w:left="0" w:firstLine="480"/>
        <w:jc w:val="left"/>
        <w:spacing w:line="360" w:lineRule="auto"/>
        <w:widowControl/>
        <w:tabs>
          <w:tab w:val="left" w:pos="0" w:leader="none"/>
          <w:tab w:val="left" w:pos="567" w:leader="none"/>
          <w:tab w:val="left" w:pos="1134" w:leader="none"/>
        </w:tabs>
        <w:rPr>
          <w:b/>
          <w:color w:val="000000"/>
          <w:sz w:val="24"/>
        </w:rPr>
      </w:pPr>
      <w:r>
        <w:rPr>
          <w:rFonts w:hint="eastAsia" w:ascii="宋体" w:hAnsi="宋体" w:cs="宋体"/>
          <w:color w:val="000000"/>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rPr>
        <w:br w:type="page" w:clear="all"/>
      </w:r>
      <w:r>
        <w:rPr>
          <w:b/>
          <w:color w:val="000000"/>
          <w:sz w:val="24"/>
        </w:rPr>
      </w:r>
      <w:r/>
    </w:p>
    <w:p>
      <w:pPr>
        <w:pStyle w:val="1020"/>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rFonts w:ascii="Times New Roman" w:hAnsi="Times New Roman" w:eastAsia="宋体"/>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1788"/>
        <w:gridCol w:w="706"/>
        <w:gridCol w:w="3750"/>
        <w:gridCol w:w="2383"/>
      </w:tblGrid>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019"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83" w:type="dxa"/>
            <w:vAlign w:val="center"/>
            <w:textDirection w:val="lrTb"/>
            <w:noWrap w:val="false"/>
          </w:tcPr>
          <w:p>
            <w:pPr>
              <w:pStyle w:val="1262"/>
              <w:ind w:left="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价格分</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2019" w:type="dxa"/>
            <w:vAlign w:val="center"/>
            <w:textDirection w:val="lrTb"/>
            <w:noWrap w:val="false"/>
          </w:tcPr>
          <w:p>
            <w:pPr>
              <w:pStyle w:val="1018"/>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sz w:val="24"/>
                <w:szCs w:val="24"/>
              </w:rPr>
            </w:r>
            <w:r/>
          </w:p>
          <w:p>
            <w:pPr>
              <w:pStyle w:val="1018"/>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价格分得分＝（评标基准价/最终报价）×分值。</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此处最终报价指经过报价修正，及因落实政府采购政策进行价格调整后的最终报价，详见第三章《评标方法和评标标准》3。</w:t>
            </w: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项目组织构架、规章制度、岗位分工及职责</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供应商内部管理架构、激励机制、监督机制、自我约束机制、信息反馈及处理机制等。</w:t>
            </w:r>
            <w:r>
              <w:rPr>
                <w:rFonts w:hint="eastAsia" w:ascii="宋体" w:hAnsi="宋体" w:eastAsia="宋体" w:cs="宋体"/>
                <w:color w:val="000000"/>
                <w:sz w:val="24"/>
                <w:szCs w:val="24"/>
                <w:highlight w:val="none"/>
              </w:rPr>
            </w:r>
            <w:r/>
          </w:p>
          <w:p>
            <w:pPr>
              <w:pStyle w:val="1018"/>
              <w:ind w:left="0" w:firstLine="42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1.项目组织架构（2分）</w:t>
            </w:r>
            <w:r>
              <w:rPr>
                <w:rFonts w:hint="eastAsia" w:ascii="宋体" w:hAnsi="宋体" w:eastAsia="宋体" w:cs="宋体"/>
                <w:b/>
                <w:bCs/>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拟成立的项目组织构架比较,组织架构清晰的，得2分；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内部架构较清晰的，得1.5分；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内部架构简单的，得1分；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p>
            <w:pPr>
              <w:pStyle w:val="1018"/>
              <w:ind w:left="0" w:firstLine="422"/>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2.项目组织规章制度（2分）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项目组织规章制度比较,制度完善、精细、操作性强的，得2分；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制度良好、较简单、操作性一般的，得1.5分；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概念笼统、操作性差、无针对性的，得1分；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p>
            <w:pPr>
              <w:pStyle w:val="1018"/>
              <w:ind w:left="0" w:firstLine="422"/>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3.各岗位分工及岗位职责的（2分）</w:t>
            </w:r>
            <w:r>
              <w:rPr>
                <w:rFonts w:hint="eastAsia" w:ascii="宋体" w:hAnsi="宋体" w:eastAsia="宋体" w:cs="宋体"/>
                <w:b/>
                <w:bCs/>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各岗位分工、岗位职责比较,职责划分明确，分工科学、合理的，得2分；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职责划分较明确，分工缺乏科学性但较合理性的，得1.5分；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职责划分含糊，分工不够科学，缺乏合理性的，得1分；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服务方案及质量标准</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方案制定针对性强，内容全面、合理的，得3分；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方案精细度一般、内容较为全面、合理的，得2分；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概念笼统、内容简单，得1分；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工作计划</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根据供应商工作流程、各项管理及服务项目的长远计划和短期安排等工作计划综合评审，项目进度计划清晰且有切实有效的，得3分；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精细度差、合理程度和操作性一般的，得2分；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概念笼统、操作性差无针对性的，得1分；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重点难点措施</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针对本项目管理的重点难点和措施说明，重点切入准确、内容阐述精细，难点分析精准，应对措施科学、合理，操作性强，得4分；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重点切入较为准确，内容阐述完整，难点分析到位，应对措施较为科学合理，操作性较强，得3分；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重点内容切入稍有偏差，内容阐述简单，难点分析基本合理，应对措施操作性一般，得2分；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设备投入情况</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根据供应商针对本项目拟投入设备、工具、材料情况综合评价，与本项目所需匹配、针对性强、合理实用的，得3分；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与本项目所需部分匹配、针对性较强、较合理实用的，得2分；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与本项目所需不匹配、无针对性的，得1分；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人员管理方案</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针对本项目的人员管理方案、培训方案、过程监管方案、奖惩方案，方案制定针对性强，内容全面、合理的，得3分；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方案精细度一般、内容较为全面、合理的，得2分；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概念笼统、内容简单，得1分；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质量保证措施</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根据供应商确保服务质量的措施、方法等方面评审，保障措施科学、合理，质量目标明确，保证措施详尽，针对性强的，得3分；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保障措施较科学、合理，质量目标较明确，保证措施较详尽，针对性较强的，得2分；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措施简单、笼统，一般的，得1分；</w:t>
            </w:r>
            <w:r>
              <w:rPr>
                <w:rFonts w:hint="eastAsia" w:ascii="宋体" w:hAnsi="宋体" w:eastAsia="宋体" w:cs="宋体"/>
                <w:color w:val="000000"/>
                <w:sz w:val="24"/>
                <w:szCs w:val="24"/>
                <w:highlight w:val="none"/>
              </w:rPr>
            </w:r>
            <w:r/>
          </w:p>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  </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应急事件处理预案</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突发事件、安全管控或特殊状况下的管理预案，有充足的应急事件配合处理措施，对可能发生的应急情况分析深入，见解到位、全面、完善、防范及应对措施精细、准确，整体针对性强的，得3分；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问题分析较为深入，应对措施可行，针对性较强的，得2分；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方案笼统、简单，应对措施缺乏合理性，针对性差的，得1分；</w:t>
            </w:r>
            <w:r>
              <w:rPr>
                <w:rFonts w:hint="eastAsia" w:ascii="宋体" w:hAnsi="宋体" w:eastAsia="宋体" w:cs="宋体"/>
                <w:color w:val="000000"/>
                <w:sz w:val="24"/>
                <w:szCs w:val="24"/>
                <w:highlight w:val="none"/>
              </w:rPr>
            </w:r>
            <w:r/>
          </w:p>
          <w:p>
            <w:pPr>
              <w:pStyle w:val="1018"/>
              <w:ind w:left="0"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服务业绩</w:t>
            </w:r>
            <w:r>
              <w:rPr>
                <w:rFonts w:hint="eastAsia" w:ascii="宋体" w:hAnsi="宋体" w:eastAsia="宋体" w:cs="宋体"/>
                <w:color w:val="000000"/>
                <w:sz w:val="24"/>
                <w:szCs w:val="24"/>
                <w:highlight w:val="none"/>
              </w:rPr>
            </w:r>
            <w:r/>
          </w:p>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和经验</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019" w:type="dxa"/>
            <w:vAlign w:val="top"/>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提供供应商近三年（自开标之日往前推算）承担过违停拖车服务项目业绩的，每提供一份合同</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rPr>
              <w:t xml:space="preserve">3分，最高得6分。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合同时间以签订时间为准；响应文件中提供合同</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驾驶人员</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为本项目配备的驾驶员具有A照驾驶证的，每有1人得2分，最高得16分；其中，驾驶拟投入本项目车辆年限达到3年及以上的，每有1人得1分，最高得3分。本项最高得19分。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响应文件中提供驾驶证</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、供应商为上述人员缴纳的近三个月（自开标之日往前推）的社保证明，否则不得分。</w:t>
            </w:r>
            <w:r>
              <w:rPr>
                <w:rFonts w:hint="eastAsia" w:ascii="宋体" w:hAnsi="宋体" w:eastAsia="宋体" w:cs="宋体"/>
                <w:b/>
                <w:bCs/>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车辆要求</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供应商每具有1辆公司自有吊车型专项作业车的得3分，最高得9分。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响应文件中提供车辆发票、行驶证和图片</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，否则不得分。</w:t>
            </w:r>
            <w:r>
              <w:rPr>
                <w:rFonts w:hint="eastAsia" w:ascii="宋体" w:hAnsi="宋体" w:eastAsia="宋体" w:cs="宋体"/>
                <w:b/>
                <w:bCs/>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场地要求</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停车场净场地面积（须全部用于停放车辆，不得挪作他用）S:2000＜S≤3000㎡得2分；S：3000㎡＜S≤5000㎡，得6分；S：S＞5000㎡得10分；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响应文件中提供场地产权证或租赁合同（如是租用的场地，租期需为两年以上），否则不得分。</w:t>
            </w:r>
            <w:r>
              <w:rPr>
                <w:rFonts w:hint="eastAsia" w:ascii="宋体" w:hAnsi="宋体" w:eastAsia="宋体" w:cs="宋体"/>
                <w:b/>
                <w:bCs/>
                <w:color w:val="000000"/>
                <w:sz w:val="24"/>
                <w:szCs w:val="24"/>
                <w:highlight w:val="none"/>
              </w:rPr>
            </w:r>
            <w:r/>
          </w:p>
        </w:tc>
      </w:tr>
      <w:tr>
        <w:trPr/>
        <w:tc>
          <w:tcPr>
            <w:tcW w:w="354"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rPr>
            </w:r>
            <w:r/>
          </w:p>
        </w:tc>
        <w:tc>
          <w:tcPr>
            <w:tcW w:w="962"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距离要求</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019" w:type="dxa"/>
            <w:vAlign w:val="center"/>
            <w:textDirection w:val="lrTb"/>
            <w:noWrap w:val="false"/>
          </w:tcPr>
          <w:p>
            <w:pPr>
              <w:pStyle w:val="1018"/>
              <w:ind w:left="0"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停车场距离</w:t>
            </w:r>
            <w:r>
              <w:rPr>
                <w:rFonts w:hint="eastAsia" w:ascii="宋体" w:hAnsi="宋体" w:eastAsia="宋体" w:cs="宋体"/>
                <w:b/>
                <w:bCs/>
                <w:color w:val="000000"/>
                <w:sz w:val="24"/>
                <w:szCs w:val="24"/>
                <w:highlight w:val="none"/>
              </w:rPr>
              <w:t xml:space="preserve">采购人</w:t>
            </w:r>
            <w:r>
              <w:rPr>
                <w:rFonts w:hint="eastAsia" w:ascii="宋体" w:hAnsi="宋体" w:eastAsia="宋体" w:cs="宋体"/>
                <w:b/>
                <w:bCs/>
                <w:color w:val="000000"/>
                <w:sz w:val="24"/>
                <w:szCs w:val="24"/>
                <w:highlight w:val="none"/>
                <w:lang w:eastAsia="zh-CN"/>
              </w:rPr>
              <w:t xml:space="preserve">（常州市钟楼区人民政府）</w:t>
            </w:r>
            <w:r>
              <w:rPr>
                <w:rFonts w:hint="eastAsia" w:ascii="宋体" w:hAnsi="宋体" w:eastAsia="宋体" w:cs="宋体"/>
                <w:color w:val="000000"/>
                <w:sz w:val="24"/>
                <w:szCs w:val="24"/>
                <w:highlight w:val="none"/>
              </w:rPr>
              <w:t xml:space="preserve">8km以内（包含8km），得8分；8km以外15km以内（包含5km），得5分；15km以外20km以内（包含20km），得2分；20km（不含20km）以外不得分。</w:t>
            </w:r>
            <w:r>
              <w:rPr>
                <w:rFonts w:hint="eastAsia" w:ascii="宋体" w:hAnsi="宋体" w:eastAsia="宋体" w:cs="宋体"/>
                <w:color w:val="000000"/>
                <w:sz w:val="24"/>
                <w:szCs w:val="24"/>
                <w:highlight w:val="none"/>
              </w:rPr>
            </w:r>
            <w:r/>
          </w:p>
        </w:tc>
        <w:tc>
          <w:tcPr>
            <w:tcW w:w="128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响应文件中提供导航地图截图。</w:t>
            </w:r>
            <w:r>
              <w:rPr>
                <w:rFonts w:hint="eastAsia" w:ascii="宋体" w:hAnsi="宋体" w:eastAsia="宋体" w:cs="宋体"/>
                <w:b/>
                <w:bCs/>
                <w:color w:val="000000"/>
                <w:sz w:val="24"/>
                <w:szCs w:val="24"/>
                <w:highlight w:val="none"/>
              </w:rPr>
            </w:r>
            <w:r/>
          </w:p>
        </w:tc>
      </w:tr>
      <w:tr>
        <w:trPr/>
        <w:tc>
          <w:tcPr>
            <w:gridSpan w:val="2"/>
            <w:tcW w:w="2445"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380" w:type="dxa"/>
            <w:vAlign w:val="center"/>
            <w:textDirection w:val="lrTb"/>
            <w:noWrap w:val="false"/>
          </w:tcPr>
          <w:p>
            <w:pPr>
              <w:pStyle w:val="1018"/>
              <w:ind w:left="0" w:firstLine="28"/>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133" w:type="dxa"/>
            <w:vAlign w:val="center"/>
            <w:textDirection w:val="lrTb"/>
            <w:noWrap w:val="false"/>
          </w:tcPr>
          <w:p>
            <w:pPr>
              <w:pStyle w:val="1018"/>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jc w:val="center"/>
        <w:spacing w:line="360" w:lineRule="auto"/>
        <w:rPr>
          <w:b/>
          <w:color w:val="000000"/>
          <w:sz w:val="36"/>
          <w:szCs w:val="36"/>
        </w:rPr>
        <w:outlineLvl w:val="0"/>
      </w:pPr>
      <w:r>
        <w:rPr>
          <w:b/>
          <w:color w:val="000000"/>
          <w:sz w:val="36"/>
          <w:szCs w:val="36"/>
        </w:rPr>
        <w:br w:type="page" w:clear="all"/>
      </w:r>
      <w:bookmarkStart w:id="675" w:name="_Toc104818928"/>
      <w:r>
        <w:rPr>
          <w:b/>
          <w:color w:val="000000"/>
          <w:sz w:val="36"/>
          <w:szCs w:val="36"/>
        </w:rPr>
        <w:t xml:space="preserve">第四章   采购需求</w:t>
      </w:r>
      <w:bookmarkEnd w:id="675"/>
      <w:r>
        <w:rPr>
          <w:b/>
          <w:color w:val="000000"/>
          <w:sz w:val="36"/>
          <w:szCs w:val="36"/>
        </w:rPr>
      </w:r>
      <w:r/>
    </w:p>
    <w:p>
      <w:pPr>
        <w:pStyle w:val="1273"/>
        <w:numPr>
          <w:ilvl w:val="0"/>
          <w:numId w:val="0"/>
        </w:numPr>
        <w:contextualSpacing/>
        <w:ind w:left="0" w:firstLine="482"/>
        <w:keepLines w:val="0"/>
        <w:keepNext w:val="0"/>
        <w:pageBreakBefore w:val="0"/>
        <w:spacing w:line="500" w:lineRule="exact"/>
        <w:widowControl w:val="off"/>
        <w:tabs>
          <w:tab w:val="left" w:pos="567" w:leader="none"/>
          <w:tab w:val="left" w:pos="113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1.服务内容</w:t>
      </w:r>
      <w:r>
        <w:rPr>
          <w:rFonts w:hint="eastAsia" w:ascii="宋体" w:hAnsi="宋体" w:eastAsia="宋体" w:cs="宋体"/>
          <w:b/>
          <w:bCs/>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更有效地对违停开展集中打击和常态化管理，进一步助力典范性文明城市建设和城市长效综合管理，钟楼区需增加清障车数量，开展清障拖移停车秩序管理，确保车辆停放规范和人行道通畅，拖车车辆须全程配合执法部门的巡查，24 小时随叫随到的拖车服务、违停车辆的停放和保管服务等相关服务全部内容。</w:t>
      </w:r>
      <w:r>
        <w:rPr>
          <w:rFonts w:hint="eastAsia" w:ascii="宋体" w:hAnsi="宋体" w:eastAsia="宋体" w:cs="宋体"/>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2.采购车辆要求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条款为实质性要求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8"/>
        <w:ind w:left="0" w:firstLine="480"/>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本次共采购三辆清障车服务用于清障作业。供应商需具有社会车辆清障、保管服务的能力且车辆配置需满足交警大队使用要求。供应商须在响应文件中提供有效的专业拖车设备所有权证明材料或租赁合同等，否则作无效响应处理。</w:t>
      </w:r>
      <w:r>
        <w:rPr>
          <w:rFonts w:hint="eastAsia" w:ascii="宋体" w:hAnsi="宋体" w:eastAsia="宋体" w:cs="宋体"/>
          <w:b/>
          <w:bCs/>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专业拖车车辆必须具有合法、完备的证照，不得提供报废、非法车辆参与清障作业，保证车况良好并配备足够、完好的交通清障辅助设备（包括枕木、警示筒、警示带等反光标志、拖车辅助轮、磅秤、千斤顶、具有夜间拍摄和摄录功能的相机等）及通讯工具。</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（3）车辆必须购买相应的保险，除交强险外，还应购买第三者责任险，且保险理赔时限在本项目服务期限内持续有效。</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期内，成交供应商投入的车辆必须在有效期内，对提供服务的车辆进行维修保养、年检等，在原服务车辆不能按时到场服务的情况下，成交供应商须提供同车型、同吨位的备用车辆（具有合格、完备证照）替代服务。</w:t>
      </w:r>
      <w:r>
        <w:rPr>
          <w:rFonts w:hint="eastAsia" w:ascii="宋体" w:hAnsi="宋体" w:eastAsia="宋体" w:cs="宋体"/>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3.人员要求</w:t>
      </w:r>
      <w:r>
        <w:rPr>
          <w:rFonts w:hint="eastAsia" w:ascii="宋体" w:hAnsi="宋体" w:eastAsia="宋体" w:cs="宋体"/>
          <w:b/>
          <w:bCs/>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（1）供应商应当对作业人员进行岗前安全、技能培训。</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（2）拖车驾驶人员需持有B2级及以上驾驶证。</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（2）所有人员（包括日后新增或替换的人员）必须经体检合格，并经采购人审核后才能上岗。培训、体检、社保、意外保险等费用全部由供应商承担。</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（3）供应商应加强作业人员交通拖车操作技能的培训。</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（4）拖车作业人员必须统一着装，佩戴相应的工作证件，并配备必要的劳动及安全防护设施，按规范流程操作，同时必须听从交警的指挥。</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（5）拖车作业人员应报采购人备案。</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（6）供应商应保持24小时待命状态，随时做好提供拖车服务的准备，根据采购人要求的时间、地点随叫随到。</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（7）停车场管理人员需24小时值守，并熟悉业务流程及电脑操作。</w:t>
      </w:r>
      <w:r>
        <w:rPr>
          <w:rFonts w:hint="eastAsia" w:ascii="宋体" w:hAnsi="宋体" w:eastAsia="宋体" w:cs="宋体"/>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4.停车场设置要求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条款为实质性要求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8"/>
        <w:ind w:left="0" w:firstLine="480"/>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★（1）供应商须承诺成交后在钟楼区内设有一定规模的停车场所。提供承诺函，否则作无效响应处理。</w:t>
      </w:r>
      <w:r>
        <w:rPr>
          <w:rFonts w:hint="eastAsia" w:ascii="宋体" w:hAnsi="宋体" w:eastAsia="宋体" w:cs="宋体"/>
          <w:b/>
          <w:bCs/>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（2）停车场内应按实际需要安装一定数量的监控，以便于随时掌握停车场的有关动态，相关费用由供应商承担。</w:t>
      </w:r>
      <w:r>
        <w:rPr>
          <w:rFonts w:hint="eastAsia" w:ascii="宋体" w:hAnsi="宋体" w:eastAsia="宋体" w:cs="宋体"/>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5.其他要求</w:t>
      </w:r>
      <w:r>
        <w:rPr>
          <w:rFonts w:hint="eastAsia" w:ascii="宋体" w:hAnsi="宋体" w:eastAsia="宋体" w:cs="宋体"/>
          <w:b/>
          <w:bCs/>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须配合采购人涉案财物管理要求，并按采购人规定管理。供应商应按照采购人规定的程序及规范处置被拖吊车辆的随车物品，未经采购人或当事人同意，供应商不得进入被拖吊车辆的车辆内部（包括驾驶乘坐仓以及车尾箱等）。</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（2）供应商应按照采购人规定的程序及规范处置被拖车辆及随车物品。拖车过程中应遵循小心谨慎原则，不得损坏被拖离车辆。</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场地和设施保管所拖车辆。场地和设施费用由供应商自行承担；必须建立完善的安全管理制度，以防止在服务过程中安全事故、车辆损毁、物品遗失的发生。在拖拽服务过程中发生的一切损失由供应商自行承担，在拖车服务过程中所发生的一切安全责任由供应商负责。</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（4）供应商作业时必须严格遵守道路交通管理规定，不得因作业而影响交通、造成交通堵塞或损坏市政设施。</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（5）采购人将不定期对供应商的作业情况及台帐登记情况进行检查。</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（6）供应商每月的服务费与当月的考核总评挂钩。采购人将对供应商拖车任务完成的质量情况进行考评，并按照月度考评情况扣减相应的服务费用。</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（7）采购人根据检查发现并核实的问题向供应商发出整改通知书，要求限期整改，供应商应在规定期限内实施整改，并将整改结果书面报采购人；如供应商不按要求实施整改的，采购人有权暂缓支付相关费用。</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（8）供应商如出现重大违规事件，采购人有权终止合同，且由此造成的损失由供应商负责。</w:t>
      </w:r>
      <w:r>
        <w:rPr>
          <w:rFonts w:hint="eastAsia" w:ascii="宋体" w:hAnsi="宋体" w:eastAsia="宋体" w:cs="宋体"/>
          <w:color w:val="000000"/>
          <w:sz w:val="24"/>
          <w:szCs w:val="24"/>
          <w:highlight w:val="none"/>
        </w:rPr>
      </w:r>
      <w:r/>
    </w:p>
    <w:p>
      <w:pPr>
        <w:pStyle w:val="1018"/>
        <w:ind w:lef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（9）考评细则：</w:t>
      </w:r>
      <w:r>
        <w:rPr>
          <w:rFonts w:hint="eastAsia" w:ascii="宋体" w:hAnsi="宋体" w:eastAsia="宋体" w:cs="宋体"/>
          <w:color w:val="000000"/>
          <w:sz w:val="24"/>
          <w:szCs w:val="24"/>
          <w:highlight w:val="none"/>
        </w:rPr>
      </w:r>
      <w:r/>
    </w:p>
    <w:tbl>
      <w:tblPr>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6476"/>
        <w:gridCol w:w="1293"/>
        <w:gridCol w:w="687"/>
      </w:tblGrid>
      <w:tr>
        <w:trPr/>
        <w:tc>
          <w:tcPr>
            <w:tcW w:w="359"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序列</w:t>
            </w:r>
            <w:r>
              <w:rPr>
                <w:rFonts w:hint="eastAsia" w:ascii="宋体" w:hAnsi="宋体" w:eastAsia="宋体" w:cs="宋体"/>
                <w:color w:val="000000"/>
                <w:sz w:val="24"/>
                <w:szCs w:val="24"/>
                <w:highlight w:val="none"/>
              </w:rPr>
            </w:r>
            <w:r/>
          </w:p>
        </w:tc>
        <w:tc>
          <w:tcPr>
            <w:tcW w:w="3552"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细则</w:t>
            </w:r>
            <w:r>
              <w:rPr>
                <w:rFonts w:hint="eastAsia" w:ascii="宋体" w:hAnsi="宋体" w:eastAsia="宋体" w:cs="宋体"/>
                <w:color w:val="000000"/>
                <w:sz w:val="24"/>
                <w:szCs w:val="24"/>
                <w:highlight w:val="none"/>
              </w:rPr>
            </w:r>
            <w:r/>
          </w:p>
        </w:tc>
        <w:tc>
          <w:tcPr>
            <w:tcW w:w="709"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扣分值</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无故迟到早退无法按指定时间地点到达目的地</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未按要求提供所需要的服务车辆的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服务过程中不听从执法队员安排的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服务过程中不配合执法队员与当事人教育做围观的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服务过程中对当事人车辆造成损伤在赔偿中引起不满或投诉的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服务过程中消极对待工作拖拉影响执法工作的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对当事人放车以各种理由刁难的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未经执法部门同意私自放车的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5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3552"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对车辆造成损伤以各种理由推诿不赔偿的</w:t>
            </w:r>
            <w:r>
              <w:rPr>
                <w:rFonts w:hint="eastAsia" w:ascii="宋体" w:hAnsi="宋体" w:eastAsia="宋体" w:cs="宋体"/>
                <w:color w:val="000000"/>
                <w:sz w:val="24"/>
                <w:szCs w:val="24"/>
                <w:highlight w:val="none"/>
              </w:rPr>
            </w:r>
            <w:r/>
          </w:p>
        </w:tc>
        <w:tc>
          <w:tcPr>
            <w:tcW w:w="709" w:type="dxa"/>
            <w:vAlign w:val="center"/>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6分/次</w:t>
            </w:r>
            <w:r>
              <w:rPr>
                <w:rFonts w:hint="eastAsia" w:ascii="宋体" w:hAnsi="宋体" w:eastAsia="宋体" w:cs="宋体"/>
                <w:color w:val="000000"/>
                <w:sz w:val="24"/>
                <w:szCs w:val="24"/>
                <w:highlight w:val="none"/>
              </w:rPr>
            </w:r>
            <w:r/>
          </w:p>
        </w:tc>
        <w:tc>
          <w:tcPr>
            <w:tcW w:w="377" w:type="dxa"/>
            <w:vAlign w:val="top"/>
            <w:textDirection w:val="lrTb"/>
            <w:noWrap w:val="false"/>
          </w:tcPr>
          <w:p>
            <w:pPr>
              <w:pStyle w:val="1018"/>
              <w:ind w:lef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8"/>
        <w:ind w:lef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注：50元/分，若当月扣分累计达到总分值的20%，采购人有权直接解除合同。</w:t>
      </w:r>
      <w:r>
        <w:rPr>
          <w:rFonts w:hint="eastAsia" w:ascii="宋体" w:hAnsi="宋体" w:eastAsia="宋体" w:cs="宋体"/>
          <w:b/>
          <w:bCs/>
          <w:color w:val="000000"/>
          <w:sz w:val="24"/>
          <w:szCs w:val="24"/>
          <w:highlight w:val="none"/>
        </w:rPr>
      </w:r>
      <w:r/>
    </w:p>
    <w:p>
      <w:pPr>
        <w:pStyle w:val="1018"/>
        <w:ind w:left="0" w:firstLine="482"/>
        <w:jc w:val="left"/>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二、报价方式</w:t>
      </w:r>
      <w:r>
        <w:rPr>
          <w:rFonts w:hint="eastAsia" w:ascii="宋体" w:hAnsi="宋体" w:eastAsia="宋体" w:cs="宋体"/>
          <w:b/>
          <w:color w:val="000000"/>
          <w:sz w:val="24"/>
          <w:szCs w:val="24"/>
          <w:highlight w:val="none"/>
        </w:rPr>
      </w:r>
      <w:r/>
    </w:p>
    <w:p>
      <w:pPr>
        <w:pStyle w:val="1273"/>
        <w:contextualSpacing/>
        <w:ind w:left="0" w:firstLine="480"/>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本项目报价为</w:t>
      </w:r>
      <w:r>
        <w:rPr>
          <w:rFonts w:hint="eastAsia" w:ascii="宋体" w:hAnsi="宋体" w:eastAsia="宋体" w:cs="宋体"/>
          <w:b/>
          <w:bCs/>
          <w:color w:val="000000"/>
          <w:sz w:val="24"/>
          <w:szCs w:val="24"/>
          <w:highlight w:val="none"/>
          <w:u w:val="single"/>
        </w:rPr>
        <w:t xml:space="preserve">固定单价</w:t>
      </w:r>
      <w:r>
        <w:rPr>
          <w:rFonts w:hint="eastAsia" w:ascii="宋体" w:hAnsi="宋体" w:eastAsia="宋体" w:cs="宋体"/>
          <w:color w:val="000000"/>
          <w:sz w:val="24"/>
          <w:szCs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273"/>
        <w:contextualSpacing/>
        <w:ind w:left="0" w:firstLine="482"/>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三、结算方式</w:t>
      </w:r>
      <w:r>
        <w:rPr>
          <w:rFonts w:hint="eastAsia" w:ascii="宋体" w:hAnsi="宋体" w:eastAsia="宋体" w:cs="宋体"/>
          <w:b/>
          <w:bCs/>
          <w:color w:val="000000"/>
          <w:sz w:val="24"/>
          <w:szCs w:val="24"/>
          <w:highlight w:val="none"/>
        </w:rPr>
      </w:r>
      <w:r/>
    </w:p>
    <w:p>
      <w:pPr>
        <w:pStyle w:val="1273"/>
        <w:contextualSpacing/>
        <w:ind w:left="0" w:firstLine="480"/>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结算方式为固定单价，根据采购人确认的工作量按实结算，结算总价不得超过预算金额。</w:t>
      </w:r>
      <w:r>
        <w:rPr>
          <w:rFonts w:hint="eastAsia" w:ascii="宋体" w:hAnsi="宋体" w:eastAsia="宋体" w:cs="宋体"/>
          <w:color w:val="000000"/>
          <w:sz w:val="24"/>
          <w:szCs w:val="24"/>
          <w:highlight w:val="none"/>
        </w:rPr>
      </w:r>
      <w:r/>
    </w:p>
    <w:p>
      <w:pPr>
        <w:pStyle w:val="1273"/>
        <w:contextualSpacing/>
        <w:ind w:left="0" w:firstLine="480"/>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2.如遇</w:t>
      </w:r>
      <w:r>
        <w:rPr>
          <w:rFonts w:hint="eastAsia" w:ascii="宋体" w:hAnsi="宋体" w:eastAsia="宋体" w:cs="宋体"/>
          <w:b/>
          <w:bCs/>
          <w:color w:val="000000"/>
          <w:sz w:val="24"/>
          <w:szCs w:val="24"/>
          <w:highlight w:val="none"/>
        </w:rPr>
        <w:t xml:space="preserve">车主到场、现场放车的，</w:t>
      </w:r>
      <w:r>
        <w:rPr>
          <w:rFonts w:hint="eastAsia" w:ascii="宋体" w:hAnsi="宋体" w:eastAsia="宋体" w:cs="宋体"/>
          <w:b/>
          <w:bCs/>
          <w:color w:val="000000"/>
          <w:sz w:val="24"/>
          <w:szCs w:val="24"/>
          <w:highlight w:val="none"/>
          <w:lang w:val="en-US" w:eastAsia="zh-CN"/>
        </w:rPr>
        <w:t xml:space="preserve">结算时拖移服务费</w:t>
      </w:r>
      <w:r>
        <w:rPr>
          <w:rFonts w:hint="eastAsia" w:ascii="宋体" w:hAnsi="宋体" w:eastAsia="宋体" w:cs="宋体"/>
          <w:b/>
          <w:bCs/>
          <w:color w:val="000000"/>
          <w:sz w:val="24"/>
          <w:szCs w:val="24"/>
          <w:highlight w:val="none"/>
        </w:rPr>
        <w:t xml:space="preserve">按0.5</w:t>
      </w:r>
      <w:r>
        <w:rPr>
          <w:rFonts w:hint="eastAsia" w:ascii="宋体" w:hAnsi="宋体" w:eastAsia="宋体" w:cs="宋体"/>
          <w:b/>
          <w:bCs/>
          <w:color w:val="000000"/>
          <w:sz w:val="24"/>
          <w:szCs w:val="24"/>
          <w:highlight w:val="none"/>
          <w:lang w:val="en-US" w:eastAsia="zh-CN"/>
        </w:rPr>
        <w:t xml:space="preserve">辆/</w:t>
      </w:r>
      <w:r>
        <w:rPr>
          <w:rFonts w:hint="eastAsia" w:ascii="宋体" w:hAnsi="宋体" w:eastAsia="宋体" w:cs="宋体"/>
          <w:b/>
          <w:bCs/>
          <w:color w:val="000000"/>
          <w:sz w:val="24"/>
          <w:szCs w:val="24"/>
          <w:highlight w:val="none"/>
        </w:rPr>
        <w:t xml:space="preserve">次计算</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273"/>
        <w:contextualSpacing/>
        <w:ind w:left="0" w:firstLine="482"/>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四、服务</w:t>
      </w:r>
      <w:r>
        <w:rPr>
          <w:rFonts w:hint="eastAsia" w:ascii="宋体" w:hAnsi="宋体" w:eastAsia="宋体" w:cs="宋体"/>
          <w:b/>
          <w:bCs/>
          <w:color w:val="000000"/>
          <w:sz w:val="24"/>
          <w:szCs w:val="24"/>
          <w:highlight w:val="none"/>
          <w:lang w:val="en-US" w:eastAsia="zh-CN"/>
        </w:rPr>
        <w:t xml:space="preserve">期限</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合同签订之日起一年。</w:t>
      </w:r>
      <w:r>
        <w:rPr>
          <w:rFonts w:hint="eastAsia" w:ascii="宋体" w:hAnsi="宋体" w:eastAsia="宋体" w:cs="宋体"/>
          <w:b/>
          <w:bCs/>
          <w:color w:val="000000"/>
          <w:sz w:val="24"/>
          <w:szCs w:val="24"/>
          <w:highlight w:val="none"/>
        </w:rPr>
      </w:r>
      <w:r/>
    </w:p>
    <w:p>
      <w:pPr>
        <w:pStyle w:val="1273"/>
        <w:contextualSpacing/>
        <w:ind w:left="0" w:firstLine="482"/>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五、付款方式：</w:t>
      </w:r>
      <w:r>
        <w:rPr>
          <w:rFonts w:hint="eastAsia" w:ascii="宋体" w:hAnsi="宋体" w:eastAsia="宋体" w:cs="宋体"/>
          <w:b/>
          <w:color w:val="000000"/>
          <w:sz w:val="24"/>
          <w:szCs w:val="24"/>
          <w:highlight w:val="none"/>
        </w:rPr>
      </w:r>
      <w:r/>
    </w:p>
    <w:p>
      <w:pPr>
        <w:pStyle w:val="1018"/>
        <w:ind w:left="0" w:firstLine="480"/>
        <w:keepLines w:val="0"/>
        <w:keepNext w:val="0"/>
        <w:pageBreakBefore w:val="0"/>
        <w:spacing w:line="500" w:lineRule="exact"/>
        <w:widowControl w:val="off"/>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1．按季度付款，采购人按时向成交供应商支付已完工（即上一季度）的作业服务款。</w:t>
      </w:r>
      <w:r>
        <w:rPr>
          <w:rFonts w:hint="eastAsia" w:ascii="宋体" w:hAnsi="宋体" w:eastAsia="宋体" w:cs="宋体"/>
          <w:color w:val="000000"/>
          <w:sz w:val="24"/>
          <w:szCs w:val="24"/>
          <w:highlight w:val="none"/>
        </w:rPr>
      </w:r>
      <w:r/>
    </w:p>
    <w:p>
      <w:pPr>
        <w:pStyle w:val="1018"/>
        <w:ind w:left="0" w:firstLine="480"/>
        <w:keepLines w:val="0"/>
        <w:keepNext w:val="0"/>
        <w:pageBreakBefore w:val="0"/>
        <w:spacing w:line="500" w:lineRule="exact"/>
        <w:widowControl w:val="off"/>
        <w:tabs>
          <w:tab w:val="left" w:pos="2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2．付款时间：次季度第一个月15日前，成交供应商凭每三个月考核表向采购人申报。</w:t>
      </w:r>
      <w:r>
        <w:rPr>
          <w:rFonts w:hint="eastAsia" w:ascii="宋体" w:hAnsi="宋体" w:eastAsia="宋体" w:cs="宋体"/>
          <w:color w:val="000000"/>
          <w:sz w:val="24"/>
          <w:szCs w:val="24"/>
          <w:highlight w:val="none"/>
        </w:rPr>
      </w:r>
      <w:r/>
    </w:p>
    <w:p>
      <w:pPr>
        <w:pStyle w:val="1273"/>
        <w:contextualSpacing/>
        <w:ind w:left="0" w:firstLine="480"/>
        <w:jc w:val="left"/>
        <w:keepLines w:val="0"/>
        <w:keepNext w:val="0"/>
        <w:pageBreakBefore w:val="0"/>
        <w:spacing w:line="500" w:lineRule="exact"/>
        <w:widowControl w:val="off"/>
        <w:tabs>
          <w:tab w:val="left" w:pos="567" w:leader="none"/>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3．扣款方式：结合每季度考核进行扣款。</w:t>
      </w:r>
      <w:r>
        <w:rPr>
          <w:rFonts w:hint="eastAsia" w:ascii="宋体" w:hAnsi="宋体" w:eastAsia="宋体" w:cs="宋体"/>
          <w:color w:val="000000"/>
          <w:sz w:val="24"/>
          <w:szCs w:val="24"/>
          <w:highlight w:val="none"/>
        </w:rPr>
      </w:r>
      <w:r/>
    </w:p>
    <w:p>
      <w:pPr>
        <w:pStyle w:val="1112"/>
        <w:contextualSpacing/>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1018"/>
        <w:spacing w:line="440" w:lineRule="exact"/>
        <w:rPr>
          <w:b/>
          <w:color w:val="000000"/>
        </w:rPr>
      </w:pPr>
      <w:r>
        <w:rPr>
          <w:b/>
          <w:color w:val="000000"/>
        </w:rPr>
      </w:r>
      <w:r/>
    </w:p>
    <w:p>
      <w:pPr>
        <w:pStyle w:val="1018"/>
        <w:rPr>
          <w:bCs/>
          <w:color w:val="000000"/>
        </w:rPr>
      </w:pPr>
      <w:r>
        <w:rPr>
          <w:bCs/>
          <w:color w:val="000000"/>
        </w:rPr>
      </w:r>
      <w:r/>
    </w:p>
    <w:p>
      <w:pPr>
        <w:pStyle w:val="1018"/>
        <w:rPr>
          <w:color w:val="000000"/>
        </w:rPr>
      </w:pPr>
      <w:r>
        <w:rPr>
          <w:color w:val="000000"/>
        </w:rPr>
      </w:r>
      <w:r/>
    </w:p>
    <w:p>
      <w:pPr>
        <w:pStyle w:val="1018"/>
        <w:jc w:val="center"/>
        <w:keepLines w:val="0"/>
        <w:keepNext w:val="0"/>
        <w:pageBreakBefore w:val="0"/>
        <w:spacing w:line="360" w:lineRule="auto"/>
        <w:widowControl/>
        <w:rPr>
          <w:b/>
          <w:color w:val="000000"/>
          <w:sz w:val="36"/>
          <w:szCs w:val="36"/>
        </w:rPr>
      </w:pPr>
      <w:r>
        <w:rPr>
          <w:b/>
          <w:color w:val="000000"/>
          <w:sz w:val="36"/>
          <w:szCs w:val="36"/>
        </w:rPr>
        <w:br w:type="page" w:clear="all"/>
      </w:r>
      <w:r>
        <w:rPr>
          <w:b/>
          <w:color w:val="000000"/>
          <w:sz w:val="36"/>
          <w:szCs w:val="36"/>
        </w:rPr>
        <w:t xml:space="preserve"> </w:t>
      </w:r>
      <w:bookmarkStart w:id="676" w:name="_Toc104818929"/>
      <w:r>
        <w:rPr>
          <w:b/>
          <w:color w:val="000000"/>
          <w:sz w:val="36"/>
          <w:szCs w:val="36"/>
        </w:rPr>
        <w:t xml:space="preserve">第五章   合同草案条款</w:t>
      </w:r>
      <w:bookmarkEnd w:id="676"/>
      <w:r>
        <w:rPr>
          <w:b/>
          <w:color w:val="000000"/>
          <w:sz w:val="36"/>
          <w:szCs w:val="36"/>
        </w:rPr>
      </w:r>
      <w:r/>
    </w:p>
    <w:p>
      <w:pPr>
        <w:pStyle w:val="1274"/>
        <w:spacing w:line="360" w:lineRule="auto"/>
        <w:rPr>
          <w:rFonts w:cs="宋体"/>
          <w:color w:val="000000"/>
          <w:sz w:val="24"/>
          <w:szCs w:val="24"/>
          <w:highlight w:val="none"/>
        </w:rPr>
      </w:pPr>
      <w:r>
        <w:rPr>
          <w:rFonts w:cs="宋体"/>
          <w:b/>
          <w:color w:val="000000"/>
          <w:sz w:val="24"/>
          <w:szCs w:val="24"/>
          <w:highlight w:val="none"/>
          <w:lang w:val="zh-CN"/>
        </w:rPr>
        <w:t xml:space="preserve">采购人（以下称甲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1274"/>
        <w:spacing w:line="360" w:lineRule="auto"/>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1275"/>
        <w:ind w:firstLine="528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甲乙双方依据《中华人民共和国民法典》以及有关法律、法规的规定，经协商一致，订立本合同，以便共同遵守。</w:t>
      </w:r>
      <w:r>
        <w:rPr>
          <w:rFonts w:cs="宋体"/>
          <w:color w:val="000000"/>
          <w:sz w:val="24"/>
          <w:szCs w:val="24"/>
          <w:highlight w:val="none"/>
        </w:rPr>
      </w:r>
      <w:r/>
    </w:p>
    <w:p>
      <w:pPr>
        <w:pStyle w:val="1274"/>
        <w:ind w:firstLine="487"/>
        <w:spacing w:line="360" w:lineRule="auto"/>
        <w:rPr>
          <w:rFonts w:cs="宋体"/>
          <w:b/>
          <w:color w:val="000000"/>
          <w:sz w:val="24"/>
          <w:szCs w:val="24"/>
          <w:highlight w:val="none"/>
        </w:rPr>
      </w:pPr>
      <w:r>
        <w:rPr>
          <w:rFonts w:cs="宋体"/>
          <w:b/>
          <w:color w:val="000000"/>
          <w:sz w:val="24"/>
          <w:szCs w:val="24"/>
          <w:highlight w:val="none"/>
        </w:rPr>
        <w:t xml:space="preserve">第一条 合同标的</w:t>
      </w:r>
      <w:r>
        <w:rPr>
          <w:rFonts w:cs="宋体"/>
          <w:b/>
          <w:color w:val="000000"/>
          <w:sz w:val="24"/>
          <w:szCs w:val="24"/>
          <w:highlight w:val="none"/>
        </w:rPr>
      </w:r>
      <w:r/>
    </w:p>
    <w:p>
      <w:pPr>
        <w:pStyle w:val="1018"/>
        <w:ind w:firstLine="484"/>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w:t>
      </w:r>
      <w:r>
        <w:rPr>
          <w:rFonts w:hint="eastAsia" w:ascii="宋体" w:hAnsi="宋体" w:cs="宋体"/>
          <w:b/>
          <w:bCs/>
          <w:color w:val="000000"/>
          <w:sz w:val="24"/>
          <w:highlight w:val="none"/>
          <w:lang w:val="zh-CN"/>
        </w:rPr>
        <w:t xml:space="preserve">违停清障拖移服务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274"/>
        <w:ind w:firstLine="487"/>
        <w:spacing w:line="360" w:lineRule="auto"/>
        <w:rPr>
          <w:rFonts w:cs="宋体"/>
          <w:b/>
          <w:color w:val="000000"/>
          <w:sz w:val="24"/>
          <w:szCs w:val="24"/>
          <w:highlight w:val="none"/>
        </w:rPr>
      </w:pPr>
      <w:r>
        <w:rPr>
          <w:rFonts w:cs="宋体"/>
          <w:b/>
          <w:color w:val="000000"/>
          <w:sz w:val="24"/>
          <w:szCs w:val="24"/>
          <w:highlight w:val="none"/>
        </w:rPr>
        <w:t xml:space="preserve">第二条 合同价格</w:t>
      </w:r>
      <w:r>
        <w:rPr>
          <w:rFonts w:cs="宋体"/>
          <w:b/>
          <w:color w:val="000000"/>
          <w:sz w:val="24"/>
          <w:szCs w:val="24"/>
          <w:highlight w:val="none"/>
        </w:rPr>
      </w:r>
      <w:r/>
    </w:p>
    <w:p>
      <w:pPr>
        <w:pStyle w:val="1274"/>
        <w:ind w:firstLine="487"/>
        <w:jc w:val="left"/>
        <w:spacing w:line="360" w:lineRule="auto"/>
        <w:rPr>
          <w:rFonts w:cs="宋体"/>
          <w:b/>
          <w:color w:val="000000"/>
          <w:sz w:val="24"/>
          <w:szCs w:val="24"/>
          <w:highlight w:val="none"/>
        </w:rPr>
      </w:pPr>
      <w:r>
        <w:rPr>
          <w:rFonts w:cs="宋体"/>
          <w:b/>
          <w:color w:val="000000"/>
          <w:sz w:val="24"/>
          <w:szCs w:val="24"/>
          <w:highlight w:val="none"/>
        </w:rPr>
        <w:t xml:space="preserve">签约合同单价（人民币，下同）：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w:t>
      </w:r>
      <w:r>
        <w:rPr>
          <w:rFonts w:cs="宋体"/>
          <w:b/>
          <w:color w:val="000000"/>
          <w:sz w:val="24"/>
          <w:szCs w:val="24"/>
          <w:highlight w:val="none"/>
        </w:rPr>
      </w:r>
      <w:r/>
    </w:p>
    <w:p>
      <w:pPr>
        <w:pStyle w:val="1274"/>
        <w:ind w:firstLine="487"/>
        <w:jc w:val="left"/>
        <w:spacing w:line="360" w:lineRule="auto"/>
        <w:rPr>
          <w:rFonts w:cs="宋体"/>
          <w:b/>
          <w:color w:val="000000"/>
          <w:sz w:val="24"/>
          <w:szCs w:val="24"/>
          <w:highlight w:val="none"/>
        </w:rPr>
      </w:pPr>
      <w:r>
        <w:rPr>
          <w:rFonts w:cs="宋体"/>
          <w:b/>
          <w:color w:val="000000"/>
          <w:sz w:val="24"/>
          <w:szCs w:val="24"/>
          <w:highlight w:val="none"/>
        </w:rPr>
        <w:t xml:space="preserve">预算金额：</w:t>
      </w:r>
      <w:r>
        <w:rPr>
          <w:rFonts w:cs="宋体"/>
          <w:b/>
          <w:color w:val="000000"/>
          <w:sz w:val="24"/>
          <w:szCs w:val="24"/>
          <w:highlight w:val="none"/>
          <w:u w:val="single"/>
        </w:rPr>
        <w:t xml:space="preserve">             元</w:t>
      </w:r>
      <w:r>
        <w:rPr>
          <w:rFonts w:cs="宋体"/>
          <w:b/>
          <w:color w:val="000000"/>
          <w:sz w:val="24"/>
          <w:szCs w:val="24"/>
          <w:highlight w:val="none"/>
        </w:rPr>
        <w:t xml:space="preserve">（小写       ）。</w:t>
      </w:r>
      <w:r>
        <w:rPr>
          <w:rFonts w:cs="宋体"/>
          <w:b/>
          <w:color w:val="000000"/>
          <w:sz w:val="24"/>
          <w:szCs w:val="24"/>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cs="宋体"/>
          <w:color w:val="000000"/>
          <w:sz w:val="24"/>
          <w:szCs w:val="24"/>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rPr>
          <w:rFonts w:cs="宋体"/>
          <w:color w:val="000000"/>
          <w:sz w:val="24"/>
          <w:szCs w:val="24"/>
          <w:highlight w:val="none"/>
        </w:rPr>
      </w:r>
      <w:r/>
    </w:p>
    <w:p>
      <w:pPr>
        <w:pStyle w:val="1274"/>
        <w:numPr>
          <w:ilvl w:val="0"/>
          <w:numId w:val="12"/>
        </w:numPr>
        <w:ind w:firstLine="484"/>
        <w:spacing w:line="360" w:lineRule="auto"/>
        <w:rPr>
          <w:rFonts w:hint="eastAsia"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合同履行期限</w:t>
      </w:r>
      <w:r>
        <w:rPr>
          <w:rFonts w:hint="eastAsia" w:cs="宋体"/>
          <w:b/>
          <w:bCs/>
          <w:color w:val="000000"/>
          <w:sz w:val="24"/>
          <w:szCs w:val="24"/>
          <w:highlight w:val="none"/>
          <w:lang w:val="en-US" w:eastAsia="zh-CN"/>
        </w:rPr>
      </w:r>
      <w:r/>
    </w:p>
    <w:p>
      <w:pPr>
        <w:pStyle w:val="1274"/>
        <w:numPr>
          <w:ilvl w:val="0"/>
          <w:numId w:val="0"/>
        </w:numPr>
        <w:spacing w:line="360" w:lineRule="auto"/>
        <w:rPr>
          <w:rFonts w:cs="宋体"/>
          <w:color w:val="000000"/>
          <w:sz w:val="24"/>
          <w:szCs w:val="24"/>
          <w:highlight w:val="none"/>
          <w:lang w:val="en-US" w:eastAsia="zh-CN"/>
        </w:rPr>
      </w:pPr>
      <w:r>
        <w:rPr>
          <w:rFonts w:hint="eastAsia" w:cs="宋体"/>
          <w:color w:val="000000"/>
          <w:sz w:val="24"/>
          <w:szCs w:val="24"/>
          <w:highlight w:val="none"/>
          <w:lang w:val="en-US" w:eastAsia="zh-CN"/>
        </w:rPr>
        <w:t xml:space="preserve">    自  年  月  日起一年。</w:t>
      </w:r>
      <w:r>
        <w:rPr>
          <w:rFonts w:cs="宋体"/>
          <w:color w:val="000000"/>
          <w:sz w:val="24"/>
          <w:szCs w:val="24"/>
          <w:highlight w:val="none"/>
          <w:lang w:val="en-US" w:eastAsia="zh-CN"/>
        </w:rPr>
      </w:r>
      <w:r/>
    </w:p>
    <w:p>
      <w:pPr>
        <w:pStyle w:val="1274"/>
        <w:ind w:firstLine="487"/>
        <w:spacing w:line="360" w:lineRule="auto"/>
        <w:rPr>
          <w:rFonts w:cs="宋体"/>
          <w:b/>
          <w:color w:val="000000"/>
          <w:sz w:val="24"/>
          <w:szCs w:val="24"/>
          <w:highlight w:val="none"/>
        </w:rPr>
      </w:pPr>
      <w:r>
        <w:rPr>
          <w:rFonts w:cs="宋体"/>
          <w:b/>
          <w:color w:val="000000"/>
          <w:sz w:val="24"/>
          <w:szCs w:val="24"/>
          <w:highlight w:val="none"/>
        </w:rPr>
        <w:t xml:space="preserve">第</w:t>
      </w:r>
      <w:r>
        <w:rPr>
          <w:rFonts w:hint="eastAsia" w:cs="宋体"/>
          <w:b/>
          <w:color w:val="000000"/>
          <w:sz w:val="24"/>
          <w:szCs w:val="24"/>
          <w:highlight w:val="none"/>
          <w:lang w:val="en-US" w:eastAsia="zh-CN"/>
        </w:rPr>
        <w:t xml:space="preserve">四</w:t>
      </w:r>
      <w:r>
        <w:rPr>
          <w:rFonts w:cs="宋体"/>
          <w:b/>
          <w:color w:val="000000"/>
          <w:sz w:val="24"/>
          <w:szCs w:val="24"/>
          <w:highlight w:val="none"/>
        </w:rPr>
        <w:t xml:space="preserve">条 组成本合同的有关文件</w:t>
      </w:r>
      <w:r>
        <w:rPr>
          <w:rFonts w:cs="宋体"/>
          <w:b/>
          <w:color w:val="000000"/>
          <w:sz w:val="24"/>
          <w:szCs w:val="24"/>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cs="宋体"/>
          <w:color w:val="000000"/>
          <w:sz w:val="24"/>
          <w:szCs w:val="24"/>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（1）竞争性磋商文件（编号：   ）          （2）乙方提供的磋商响应文件； </w:t>
      </w:r>
      <w:r>
        <w:rPr>
          <w:rFonts w:cs="宋体"/>
          <w:color w:val="000000"/>
          <w:sz w:val="24"/>
          <w:szCs w:val="24"/>
          <w:highlight w:val="none"/>
        </w:rPr>
      </w:r>
      <w:r/>
    </w:p>
    <w:p>
      <w:pPr>
        <w:pStyle w:val="1274"/>
        <w:ind w:firstLine="484"/>
        <w:spacing w:line="360" w:lineRule="auto"/>
        <w:rPr>
          <w:rFonts w:cs="宋体"/>
          <w:color w:val="000000"/>
          <w:sz w:val="24"/>
          <w:szCs w:val="24"/>
          <w:highlight w:val="none"/>
        </w:rPr>
      </w:pPr>
      <w:r>
        <w:rPr>
          <w:rFonts w:cs="宋体"/>
          <w:color w:val="000000"/>
          <w:sz w:val="24"/>
          <w:szCs w:val="24"/>
          <w:highlight w:val="none"/>
        </w:rPr>
        <w:t xml:space="preserve">（3）成交通知书；                         （4）甲乙双方商定的其他文件等。</w:t>
      </w:r>
      <w:r>
        <w:rPr>
          <w:rFonts w:cs="宋体"/>
          <w:color w:val="000000"/>
          <w:sz w:val="24"/>
          <w:szCs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条 合同款结算及支付</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18"/>
        <w:ind w:firstLine="48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3.结算原则：固定单价，根据甲方确认的工作量按实结算，结算总价不得超过预算金额。如遇车主到场、现场放车的，结算时拖移服务费</w:t>
      </w:r>
      <w:r>
        <w:rPr>
          <w:rFonts w:hint="eastAsia" w:ascii="宋体" w:hAnsi="宋体" w:eastAsia="宋体" w:cs="宋体"/>
          <w:b/>
          <w:bCs/>
          <w:color w:val="000000"/>
          <w:sz w:val="24"/>
          <w:highlight w:val="none"/>
        </w:rPr>
        <w:t xml:space="preserve">按0.5</w:t>
      </w:r>
      <w:r>
        <w:rPr>
          <w:rFonts w:hint="eastAsia" w:ascii="宋体" w:hAnsi="宋体" w:eastAsia="宋体" w:cs="宋体"/>
          <w:b/>
          <w:bCs/>
          <w:color w:val="000000"/>
          <w:sz w:val="24"/>
          <w:highlight w:val="none"/>
          <w:lang w:val="en-US" w:eastAsia="zh-CN"/>
        </w:rPr>
        <w:t xml:space="preserve">辆/</w:t>
      </w:r>
      <w:r>
        <w:rPr>
          <w:rFonts w:hint="eastAsia" w:ascii="宋体" w:hAnsi="宋体" w:eastAsia="宋体" w:cs="宋体"/>
          <w:b/>
          <w:bCs/>
          <w:color w:val="000000"/>
          <w:sz w:val="24"/>
          <w:highlight w:val="none"/>
        </w:rPr>
        <w:t xml:space="preserve">次计算。</w:t>
      </w:r>
      <w:r>
        <w:rPr>
          <w:rFonts w:hint="eastAsia" w:ascii="宋体" w:hAnsi="宋体" w:cs="宋体"/>
          <w:b/>
          <w:bCs/>
          <w:color w:val="000000"/>
          <w:sz w:val="24"/>
          <w:highlight w:val="none"/>
        </w:rPr>
      </w:r>
      <w:r/>
    </w:p>
    <w:p>
      <w:pPr>
        <w:pStyle w:val="1018"/>
        <w:ind w:firstLine="48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4.付款方式：</w:t>
      </w:r>
      <w:r>
        <w:rPr>
          <w:rFonts w:hint="eastAsia" w:ascii="宋体" w:hAnsi="宋体" w:cs="宋体"/>
          <w:b/>
          <w:bCs/>
          <w:color w:val="000000"/>
          <w:sz w:val="24"/>
          <w:highlight w:val="none"/>
        </w:rPr>
      </w:r>
      <w:r/>
    </w:p>
    <w:p>
      <w:pPr>
        <w:pStyle w:val="1018"/>
        <w:ind w:firstLine="48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（1）按季度付款，甲方按时向乙方支付已完工（即上一季度）的作业服务款。</w:t>
      </w:r>
      <w:r>
        <w:rPr>
          <w:rFonts w:hint="eastAsia" w:ascii="宋体" w:hAnsi="宋体" w:cs="宋体"/>
          <w:b/>
          <w:bCs/>
          <w:color w:val="000000"/>
          <w:sz w:val="24"/>
          <w:highlight w:val="none"/>
        </w:rPr>
      </w:r>
      <w:r/>
    </w:p>
    <w:p>
      <w:pPr>
        <w:pStyle w:val="1018"/>
        <w:ind w:firstLine="48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（2）付款时间：次季度第一个月15日前，乙方凭每三个月考核表向甲方申报。</w:t>
      </w:r>
      <w:r>
        <w:rPr>
          <w:rFonts w:hint="eastAsia" w:ascii="宋体" w:hAnsi="宋体" w:cs="宋体"/>
          <w:b/>
          <w:bCs/>
          <w:color w:val="000000"/>
          <w:sz w:val="24"/>
          <w:highlight w:val="none"/>
        </w:rPr>
      </w:r>
      <w:r/>
    </w:p>
    <w:p>
      <w:pPr>
        <w:pStyle w:val="1018"/>
        <w:ind w:firstLine="484"/>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（3）扣款方式：结合每季度考核进行扣款。</w:t>
      </w:r>
      <w:r>
        <w:rPr>
          <w:rFonts w:hint="eastAsia" w:ascii="宋体" w:hAnsi="宋体" w:cs="宋体"/>
          <w:b/>
          <w:bCs/>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条 违约责任</w:t>
      </w:r>
      <w:r>
        <w:rPr>
          <w:rFonts w:hint="eastAsia" w:ascii="宋体" w:hAnsi="宋体" w:cs="宋体"/>
          <w:b/>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1.如乙方不能按约定进行服务的，甲方有权解除合同，乙方交纳的全部履约保证金不予退还，同时有权要求乙方按照合同总价5%的标准支付违约金，解除合同的通知自发出之日生效。</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2.甲方未按合同规定的期限向乙方支付货款的，每逾期1天甲方向乙方偿付欠款总额的5‰滞纳金，但累计滞纳金总额不超过欠款总额的5%。</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3.乙方未按本合同规定向甲方交付履约保证金的，甲方有权拒绝签订本合同，同时乙方应按应交付履约保证金的100%向甲方支付违约金。</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4.乙方未按本合同的规定和“服务承诺”提供伴随服务的，甲方有权提前解除本合同，同时乙方应按合同总价款的5%向甲方承担违约责任。</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rFonts w:hint="eastAsia" w:ascii="宋体" w:hAnsi="宋体" w:cs="宋体"/>
          <w:color w:val="000000"/>
          <w:sz w:val="24"/>
          <w:highlight w:val="none"/>
        </w:rPr>
      </w:r>
      <w:r/>
    </w:p>
    <w:p>
      <w:pPr>
        <w:pStyle w:val="10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7.其他未尽事宜，以《民法典》等有关法律法规规定为准，无相关规定的，双方协商解决。</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条 合同的变更和终止</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条 合同的转让</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条 不可抗力</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条 争议的解决</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条 诚实信用 </w:t>
      </w:r>
      <w:r>
        <w:rPr>
          <w:rFonts w:hint="eastAsia" w:ascii="宋体" w:hAnsi="宋体" w:cs="宋体"/>
          <w:b/>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乙方应诚实信用，严格按照竞争性磋商文件要求和磋商承诺履行合同，不向甲方进行商业贿赂或者提供不正当利益。</w:t>
      </w:r>
      <w:r>
        <w:rPr>
          <w:rFonts w:hint="eastAsia" w:ascii="宋体" w:hAnsi="宋体" w:cs="宋体"/>
          <w:color w:val="000000"/>
          <w:sz w:val="24"/>
          <w:highlight w:val="none"/>
        </w:rPr>
      </w:r>
      <w:r/>
    </w:p>
    <w:p>
      <w:pPr>
        <w:pStyle w:val="1018"/>
        <w:ind w:firstLine="48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条 合同生效及其他</w:t>
      </w:r>
      <w:r>
        <w:rPr>
          <w:rFonts w:hint="eastAsia" w:ascii="宋体" w:hAnsi="宋体" w:cs="宋体"/>
          <w:b/>
          <w:color w:val="000000"/>
          <w:sz w:val="24"/>
          <w:highlight w:val="none"/>
        </w:rPr>
      </w:r>
      <w:r/>
    </w:p>
    <w:p>
      <w:pPr>
        <w:pStyle w:val="1018"/>
        <w:ind w:firstLine="48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hint="eastAsia" w:ascii="宋体" w:hAnsi="宋体" w:cs="宋体"/>
          <w:color w:val="000000"/>
          <w:sz w:val="24"/>
          <w:highlight w:val="none"/>
        </w:rPr>
      </w:r>
      <w:r/>
    </w:p>
    <w:p>
      <w:pPr>
        <w:pStyle w:val="1018"/>
        <w:ind w:firstLine="48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1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8"/>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8"/>
        <w:jc w:val="left"/>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hint="eastAsia" w:ascii="宋体" w:hAnsi="宋体" w:cs="宋体"/>
          <w:color w:val="000000"/>
          <w:sz w:val="24"/>
          <w:highlight w:val="none"/>
          <w:u w:val="single"/>
        </w:rPr>
      </w:r>
      <w:r/>
    </w:p>
    <w:p>
      <w:pPr>
        <w:pStyle w:val="1018"/>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hint="eastAsia" w:ascii="宋体" w:hAnsi="宋体" w:cs="宋体"/>
          <w:color w:val="000000"/>
          <w:sz w:val="24"/>
          <w:highlight w:val="none"/>
          <w:u w:val="single"/>
        </w:rPr>
      </w:r>
      <w:r/>
    </w:p>
    <w:p>
      <w:pPr>
        <w:pStyle w:val="101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hint="eastAsia" w:ascii="宋体" w:hAnsi="宋体" w:cs="宋体"/>
          <w:color w:val="000000"/>
          <w:sz w:val="24"/>
          <w:highlight w:val="none"/>
        </w:rPr>
      </w:r>
      <w:r/>
    </w:p>
    <w:p>
      <w:pPr>
        <w:pStyle w:val="101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电话：            传真：</w:t>
      </w:r>
      <w:r>
        <w:rPr>
          <w:rFonts w:hint="eastAsia" w:ascii="宋体" w:hAnsi="宋体" w:cs="宋体"/>
          <w:color w:val="000000"/>
          <w:sz w:val="24"/>
          <w:highlight w:val="none"/>
        </w:rPr>
      </w:r>
      <w:r/>
    </w:p>
    <w:p>
      <w:pPr>
        <w:pStyle w:val="101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18"/>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18"/>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18"/>
        <w:spacing w:line="360" w:lineRule="auto"/>
        <w:rPr>
          <w:b/>
          <w:color w:val="000000"/>
          <w:sz w:val="36"/>
          <w:szCs w:val="36"/>
          <w:highlight w:val="none"/>
        </w:rPr>
        <w:outlineLvl w:val="0"/>
      </w:pPr>
      <w:r>
        <w:rPr>
          <w:b/>
          <w:color w:val="000000"/>
          <w:sz w:val="36"/>
          <w:szCs w:val="36"/>
          <w:highlight w:val="none"/>
        </w:rPr>
      </w:r>
      <w:r/>
    </w:p>
    <w:p>
      <w:pPr>
        <w:pStyle w:val="1018"/>
        <w:jc w:val="center"/>
        <w:spacing w:line="360" w:lineRule="auto"/>
        <w:rPr>
          <w:b/>
          <w:color w:val="000000"/>
          <w:sz w:val="36"/>
          <w:szCs w:val="36"/>
        </w:rPr>
        <w:outlineLvl w:val="0"/>
      </w:pPr>
      <w:r>
        <w:rPr>
          <w:b/>
          <w:color w:val="000000"/>
          <w:sz w:val="36"/>
          <w:szCs w:val="36"/>
          <w:highlight w:val="none"/>
        </w:rPr>
        <w:br w:type="page" w:clear="all"/>
      </w:r>
      <w:bookmarkStart w:id="677" w:name="_Toc104818930"/>
      <w:r>
        <w:rPr>
          <w:b/>
          <w:color w:val="000000"/>
          <w:sz w:val="36"/>
          <w:szCs w:val="36"/>
        </w:rPr>
        <w:t xml:space="preserve">第六章   响应文件格式</w:t>
      </w:r>
      <w:bookmarkEnd w:id="677"/>
      <w:r>
        <w:rPr>
          <w:b/>
          <w:color w:val="000000"/>
          <w:sz w:val="36"/>
          <w:szCs w:val="36"/>
        </w:rPr>
      </w:r>
      <w:r/>
    </w:p>
    <w:p>
      <w:pPr>
        <w:pStyle w:val="1018"/>
        <w:jc w:val="left"/>
        <w:spacing w:line="360" w:lineRule="auto"/>
        <w:widowControl/>
        <w:rPr>
          <w:b/>
          <w:color w:val="000000"/>
          <w:sz w:val="24"/>
        </w:rPr>
      </w:pPr>
      <w:r>
        <w:rPr>
          <w:b/>
          <w:color w:val="000000"/>
          <w:sz w:val="24"/>
        </w:rPr>
      </w:r>
      <w:r/>
    </w:p>
    <w:p>
      <w:pPr>
        <w:pStyle w:val="1018"/>
        <w:jc w:val="left"/>
        <w:spacing w:line="360" w:lineRule="auto"/>
        <w:widowControl/>
        <w:rPr>
          <w:b/>
          <w:color w:val="000000"/>
          <w:sz w:val="24"/>
        </w:rPr>
      </w:pPr>
      <w:r>
        <w:rPr>
          <w:b/>
          <w:color w:val="000000"/>
          <w:sz w:val="24"/>
        </w:rPr>
      </w:r>
      <w:r/>
    </w:p>
    <w:p>
      <w:pPr>
        <w:pStyle w:val="1018"/>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18"/>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18"/>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18"/>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18"/>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18"/>
        <w:ind w:left="142"/>
        <w:spacing w:line="360" w:lineRule="auto"/>
        <w:tabs>
          <w:tab w:val="left" w:pos="900" w:leader="none"/>
          <w:tab w:val="left" w:pos="1980" w:leader="none"/>
        </w:tabs>
        <w:rPr>
          <w:color w:val="000000"/>
          <w:sz w:val="24"/>
        </w:rPr>
      </w:pPr>
      <w:r>
        <w:rPr>
          <w:color w:val="000000"/>
          <w:sz w:val="24"/>
        </w:rPr>
      </w:r>
      <w:r/>
    </w:p>
    <w:p>
      <w:pPr>
        <w:pStyle w:val="1018"/>
        <w:jc w:val="left"/>
        <w:widowControl/>
        <w:rPr>
          <w:b/>
          <w:color w:val="000000"/>
          <w:sz w:val="24"/>
        </w:rPr>
      </w:pPr>
      <w:r>
        <w:rPr>
          <w:color w:val="000000"/>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color w:val="000000"/>
          <w:spacing w:val="20"/>
          <w:sz w:val="24"/>
        </w:rPr>
        <w:t xml:space="preserve">响应文件</w:t>
      </w:r>
      <w:r>
        <w:rPr>
          <w:b/>
          <w:color w:val="000000"/>
          <w:sz w:val="24"/>
        </w:rPr>
        <w:t xml:space="preserve">封面（非实质性格式）</w:t>
      </w:r>
      <w:r>
        <w:rPr>
          <w:b/>
          <w:color w:val="000000"/>
          <w:sz w:val="24"/>
        </w:rPr>
      </w:r>
      <w:r/>
    </w:p>
    <w:p>
      <w:pPr>
        <w:pStyle w:val="1018"/>
        <w:jc w:val="center"/>
        <w:rPr>
          <w:color w:val="000000"/>
          <w:szCs w:val="21"/>
        </w:rPr>
      </w:pPr>
      <w:r>
        <w:rPr>
          <w:color w:val="000000"/>
          <w:szCs w:val="21"/>
        </w:rPr>
      </w:r>
      <w:r/>
    </w:p>
    <w:p>
      <w:pPr>
        <w:pStyle w:val="1018"/>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18"/>
        <w:jc w:val="center"/>
        <w:rPr>
          <w:b/>
          <w:color w:val="000000"/>
          <w:spacing w:val="60"/>
          <w:sz w:val="52"/>
          <w:szCs w:val="52"/>
        </w:rPr>
      </w:pPr>
      <w:r>
        <w:rPr>
          <w:b/>
          <w:color w:val="000000"/>
          <w:spacing w:val="60"/>
          <w:sz w:val="52"/>
          <w:szCs w:val="52"/>
        </w:rPr>
      </w:r>
      <w:r/>
    </w:p>
    <w:p>
      <w:pPr>
        <w:pStyle w:val="1018"/>
        <w:ind w:firstLine="542"/>
        <w:rPr>
          <w:b/>
          <w:color w:val="000000"/>
          <w:spacing w:val="20"/>
          <w:sz w:val="32"/>
          <w:szCs w:val="32"/>
        </w:rPr>
      </w:pPr>
      <w:r>
        <w:rPr>
          <w:b/>
          <w:color w:val="000000"/>
          <w:spacing w:val="20"/>
          <w:sz w:val="32"/>
          <w:szCs w:val="32"/>
        </w:rPr>
      </w:r>
      <w:r/>
    </w:p>
    <w:p>
      <w:pPr>
        <w:pStyle w:val="1018"/>
        <w:ind w:firstLine="542"/>
        <w:rPr>
          <w:b/>
          <w:color w:val="000000"/>
          <w:spacing w:val="20"/>
          <w:sz w:val="32"/>
          <w:szCs w:val="32"/>
        </w:rPr>
      </w:pPr>
      <w:r>
        <w:rPr>
          <w:b/>
          <w:color w:val="000000"/>
          <w:spacing w:val="20"/>
          <w:sz w:val="32"/>
          <w:szCs w:val="32"/>
        </w:rPr>
      </w:r>
      <w:r/>
    </w:p>
    <w:p>
      <w:pPr>
        <w:pStyle w:val="1018"/>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18"/>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18"/>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18"/>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18"/>
        <w:jc w:val="center"/>
        <w:rPr>
          <w:b/>
          <w:color w:val="000000"/>
          <w:sz w:val="32"/>
          <w:szCs w:val="32"/>
        </w:rPr>
      </w:pPr>
      <w:r>
        <w:rPr>
          <w:b/>
          <w:color w:val="000000"/>
          <w:sz w:val="32"/>
          <w:szCs w:val="32"/>
        </w:rPr>
      </w:r>
      <w:r/>
    </w:p>
    <w:p>
      <w:pPr>
        <w:pStyle w:val="1018"/>
        <w:rPr>
          <w:rFonts w:ascii="宋体" w:hAnsi="宋体"/>
          <w:b/>
          <w:color w:val="000000"/>
          <w:sz w:val="24"/>
          <w:szCs w:val="20"/>
        </w:rPr>
      </w:pPr>
      <w:r>
        <w:rPr>
          <w:b/>
          <w:color w:val="000000"/>
          <w:spacing w:val="20"/>
          <w:sz w:val="32"/>
          <w:szCs w:val="32"/>
        </w:rPr>
        <w:br w:type="page" w:clear="all"/>
      </w:r>
      <w:r>
        <w:rPr>
          <w:rFonts w:ascii="宋体" w:hAnsi="宋体"/>
          <w:b/>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21"/>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8"/>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18"/>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32"/>
        <w:ind w:firstLine="480"/>
        <w:spacing w:line="460" w:lineRule="exact"/>
        <w:rPr>
          <w:color w:val="000000"/>
        </w:rPr>
      </w:pPr>
      <w:r>
        <w:rPr>
          <w:color w:val="000000"/>
        </w:rPr>
      </w:r>
      <w:r/>
    </w:p>
    <w:p>
      <w:pPr>
        <w:pStyle w:val="1032"/>
        <w:ind w:firstLine="0"/>
        <w:spacing w:line="460" w:lineRule="exact"/>
        <w:rPr>
          <w:color w:val="000000"/>
        </w:rPr>
      </w:pPr>
      <w:r>
        <w:rPr>
          <w:rFonts w:hint="eastAsia"/>
          <w:color w:val="000000"/>
        </w:rPr>
        <w:t xml:space="preserve">致：</w:t>
      </w:r>
      <w:r>
        <w:rPr>
          <w:rFonts w:hint="eastAsia" w:hAnsi="宋体"/>
          <w:color w:val="000000"/>
        </w:rPr>
        <w:t xml:space="preserve">常州市城投建设工程招标有限公司</w:t>
      </w:r>
      <w:r>
        <w:rPr>
          <w:color w:val="000000"/>
        </w:rPr>
      </w:r>
      <w:r/>
    </w:p>
    <w:p>
      <w:pPr>
        <w:pStyle w:val="1032"/>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32"/>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32"/>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32"/>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32"/>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32"/>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32"/>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32"/>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32"/>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32"/>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32"/>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32"/>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32"/>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32"/>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32"/>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32"/>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32"/>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color w:val="000000"/>
        </w:rPr>
      </w:r>
      <w:r/>
    </w:p>
    <w:p>
      <w:pPr>
        <w:pStyle w:val="1032"/>
        <w:ind w:firstLine="480"/>
        <w:spacing w:line="460" w:lineRule="exact"/>
        <w:rPr>
          <w:color w:val="000000"/>
        </w:rPr>
      </w:pPr>
      <w:r>
        <w:rPr>
          <w:rFonts w:hint="eastAsia"/>
          <w:color w:val="000000"/>
        </w:rPr>
        <w:t xml:space="preserve">                                            供应商：（加盖公章）</w:t>
      </w:r>
      <w:r>
        <w:rPr>
          <w:color w:val="000000"/>
        </w:rPr>
      </w:r>
      <w:r/>
    </w:p>
    <w:p>
      <w:pPr>
        <w:pStyle w:val="1032"/>
        <w:ind w:firstLine="480"/>
        <w:spacing w:line="460" w:lineRule="exact"/>
        <w:rPr>
          <w:color w:val="000000"/>
        </w:rPr>
      </w:pPr>
      <w:r>
        <w:rPr>
          <w:rFonts w:hint="eastAsia"/>
          <w:color w:val="000000"/>
        </w:rPr>
        <w:t xml:space="preserve">                                           法定代表人（或单位负责人）签字或盖章：</w:t>
      </w:r>
      <w:r>
        <w:rPr>
          <w:color w:val="000000"/>
        </w:rPr>
      </w:r>
      <w:r/>
    </w:p>
    <w:p>
      <w:pPr>
        <w:pStyle w:val="1032"/>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18"/>
        <w:spacing w:line="360" w:lineRule="auto"/>
        <w:rPr>
          <w:rFonts w:hint="eastAsia"/>
          <w:color w:val="000000"/>
          <w:sz w:val="24"/>
        </w:rPr>
      </w:pPr>
      <w:r>
        <w:rPr>
          <w:rFonts w:hint="eastAsia"/>
          <w:color w:val="000000"/>
          <w:sz w:val="24"/>
        </w:rPr>
      </w:r>
      <w:r/>
    </w:p>
    <w:p>
      <w:pPr>
        <w:pStyle w:val="1018"/>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18"/>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8"/>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8"/>
        <w:spacing w:line="360" w:lineRule="auto"/>
        <w:tabs>
          <w:tab w:val="left" w:pos="5580" w:leader="none"/>
        </w:tabs>
        <w:rPr>
          <w:color w:val="000000"/>
          <w:sz w:val="24"/>
        </w:rPr>
      </w:pPr>
      <w:r>
        <w:rPr>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供应商非必须</w:t>
      </w:r>
      <w:r>
        <w:rPr>
          <w:rFonts w:ascii="宋体" w:hAnsi="宋体"/>
          <w:color w:val="000000"/>
          <w:sz w:val="24"/>
        </w:rPr>
        <w:t xml:space="preserve">提供</w:t>
      </w:r>
      <w:r>
        <w:rPr>
          <w:rFonts w:hint="eastAsia" w:ascii="宋体" w:hAnsi="宋体"/>
          <w:color w:val="000000"/>
          <w:sz w:val="24"/>
        </w:rPr>
        <w:t xml:space="preserve">；当小微企业拟享受中小企业扶持政策时，仍应提供</w:t>
      </w:r>
      <w:r>
        <w:rPr>
          <w:rFonts w:ascii="宋体" w:hAnsi="宋体"/>
          <w:color w:val="000000"/>
          <w:sz w:val="24"/>
        </w:rPr>
        <w:t xml:space="preserve">《中小企业声明函》</w:t>
      </w:r>
      <w:r>
        <w:rPr>
          <w:rFonts w:hint="eastAsia" w:ascii="宋体" w:hAnsi="宋体"/>
          <w:color w:val="000000"/>
          <w:sz w:val="24"/>
        </w:rPr>
        <w:t xml:space="preserve">，</w:t>
      </w:r>
      <w:r>
        <w:rPr>
          <w:rFonts w:ascii="宋体" w:hAnsi="宋体"/>
          <w:color w:val="000000"/>
          <w:sz w:val="24"/>
        </w:rPr>
        <w:t xml:space="preserve">否则不得享受相关中小企业扶持政策</w:t>
      </w:r>
      <w:r>
        <w:rPr>
          <w:rFonts w:ascii="宋体" w:hAnsi="宋体"/>
          <w:color w:val="000000"/>
          <w:sz w:val="24"/>
        </w:rPr>
        <w:t xml:space="preserve">。</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（4）其它</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1）中小企业参加政府采购活动，应当出具此格式文件。《中小企业声明函》由参加政府采购活动的供应商出具。联合体</w:t>
      </w:r>
      <w:r>
        <w:rPr>
          <w:rFonts w:hint="eastAsia" w:ascii="宋体" w:hAnsi="宋体"/>
          <w:color w:val="000000"/>
          <w:sz w:val="24"/>
        </w:rPr>
        <w:t xml:space="preserve">响应</w:t>
      </w:r>
      <w:r>
        <w:rPr>
          <w:rFonts w:ascii="宋体" w:hAnsi="宋体"/>
          <w:color w:val="000000"/>
          <w:sz w:val="24"/>
        </w:rPr>
        <w:t xml:space="preserve">的，《中小企业声明函》由牵头人出具。</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3）对于多标的的采购项目，供应商应充分、准确地了解所投产品制造企业信息。对相关情况了解不清楚的，不建议填报本声明函。</w:t>
      </w:r>
      <w:r>
        <w:rPr>
          <w:rFonts w:ascii="宋体" w:hAnsi="宋体"/>
          <w:color w:val="000000"/>
          <w:sz w:val="24"/>
        </w:rPr>
      </w:r>
      <w:r/>
    </w:p>
    <w:p>
      <w:pPr>
        <w:pStyle w:val="1018"/>
        <w:spacing w:line="360" w:lineRule="auto"/>
        <w:tabs>
          <w:tab w:val="left" w:pos="5580" w:leader="none"/>
        </w:tabs>
        <w:rPr>
          <w:rFonts w:ascii="宋体" w:hAnsi="宋体"/>
          <w:color w:val="000000"/>
          <w:sz w:val="24"/>
        </w:rPr>
      </w:pPr>
      <w:r>
        <w:rPr>
          <w:rFonts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olor w:val="000000"/>
          <w:sz w:val="24"/>
        </w:rPr>
      </w:r>
      <w:r/>
    </w:p>
    <w:p>
      <w:pPr>
        <w:pStyle w:val="1018"/>
        <w:spacing w:line="360" w:lineRule="auto"/>
        <w:tabs>
          <w:tab w:val="left" w:pos="5580" w:leader="none"/>
        </w:tabs>
        <w:rPr>
          <w:color w:val="000000"/>
          <w:sz w:val="24"/>
        </w:rPr>
      </w:pPr>
      <w:r>
        <w:rPr>
          <w:color w:val="000000"/>
          <w:sz w:val="24"/>
        </w:rPr>
      </w:r>
      <w:r/>
    </w:p>
    <w:p>
      <w:pPr>
        <w:pStyle w:val="1018"/>
        <w:jc w:val="left"/>
        <w:widowControl/>
        <w:rPr>
          <w:color w:val="000000"/>
          <w:sz w:val="24"/>
        </w:rPr>
      </w:pPr>
      <w:r>
        <w:rPr>
          <w:color w:val="000000"/>
          <w:sz w:val="24"/>
        </w:rPr>
        <w:br w:type="page" w:clear="all"/>
      </w:r>
      <w:r>
        <w:rPr>
          <w:color w:val="000000"/>
          <w:sz w:val="24"/>
        </w:rPr>
      </w:r>
      <w:r/>
    </w:p>
    <w:p>
      <w:pPr>
        <w:pStyle w:val="1018"/>
        <w:jc w:val="center"/>
        <w:spacing w:before="240" w:after="240" w:line="360" w:lineRule="auto"/>
        <w:rPr>
          <w:b/>
          <w:bCs/>
          <w:color w:val="000000"/>
          <w:sz w:val="36"/>
          <w:szCs w:val="36"/>
        </w:rPr>
      </w:pPr>
      <w:r>
        <w:rPr>
          <w:rFonts w:hint="eastAsia"/>
          <w:b/>
          <w:bCs/>
          <w:color w:val="000000"/>
          <w:sz w:val="36"/>
          <w:szCs w:val="36"/>
        </w:rPr>
        <w:t xml:space="preserve">中小企业声明</w:t>
      </w:r>
      <w:r>
        <w:rPr>
          <w:rFonts w:hint="eastAsia"/>
          <w:b/>
          <w:bCs/>
          <w:color w:val="000000"/>
          <w:sz w:val="36"/>
          <w:szCs w:val="36"/>
        </w:rPr>
        <w:t xml:space="preserve">函（服务）</w:t>
      </w:r>
      <w:r>
        <w:rPr>
          <w:rFonts w:hint="eastAsia"/>
          <w:b/>
          <w:bCs/>
          <w:color w:val="000000"/>
          <w:sz w:val="36"/>
          <w:szCs w:val="36"/>
        </w:rPr>
        <w:t xml:space="preserve">格式</w:t>
      </w:r>
      <w:r>
        <w:rPr>
          <w:b/>
          <w:bCs/>
          <w:color w:val="000000"/>
          <w:sz w:val="36"/>
          <w:szCs w:val="36"/>
        </w:rPr>
      </w:r>
      <w:r/>
    </w:p>
    <w:p>
      <w:pPr>
        <w:pStyle w:val="1018"/>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18"/>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018"/>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18"/>
        <w:ind w:firstLine="504"/>
        <w:spacing w:line="360" w:lineRule="auto"/>
        <w:rPr>
          <w:color w:val="000000"/>
          <w:spacing w:val="6"/>
          <w:sz w:val="24"/>
        </w:rPr>
      </w:pPr>
      <w:r>
        <w:rPr>
          <w:color w:val="000000"/>
          <w:spacing w:val="6"/>
          <w:sz w:val="24"/>
        </w:rPr>
      </w:r>
      <w:r/>
    </w:p>
    <w:p>
      <w:pPr>
        <w:pStyle w:val="1018"/>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18"/>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18"/>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18"/>
        <w:ind w:right="360" w:firstLine="480"/>
        <w:jc w:val="right"/>
        <w:spacing w:line="360" w:lineRule="auto"/>
        <w:rPr>
          <w:color w:val="000000"/>
          <w:sz w:val="24"/>
        </w:rPr>
      </w:pPr>
      <w:r>
        <w:rPr>
          <w:color w:val="000000"/>
          <w:sz w:val="24"/>
        </w:rPr>
      </w:r>
      <w:r/>
    </w:p>
    <w:p>
      <w:pPr>
        <w:pStyle w:val="101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8"/>
        <w:ind w:right="360" w:firstLine="480"/>
        <w:jc w:val="right"/>
        <w:spacing w:line="360" w:lineRule="auto"/>
        <w:rPr>
          <w:color w:val="000000"/>
          <w:sz w:val="24"/>
        </w:rPr>
      </w:pPr>
      <w:r>
        <w:rPr>
          <w:color w:val="000000"/>
          <w:sz w:val="24"/>
        </w:rPr>
        <w:t xml:space="preserve">日 期：________</w:t>
      </w:r>
      <w:r>
        <w:rPr>
          <w:color w:val="000000"/>
          <w:sz w:val="24"/>
        </w:rPr>
      </w:r>
      <w:r/>
    </w:p>
    <w:p>
      <w:pPr>
        <w:pStyle w:val="1018"/>
        <w:jc w:val="left"/>
        <w:rPr>
          <w:color w:val="000000"/>
          <w:sz w:val="24"/>
          <w:szCs w:val="21"/>
        </w:rPr>
      </w:pPr>
      <w:r>
        <w:rPr>
          <w:color w:val="000000"/>
          <w:sz w:val="24"/>
          <w:szCs w:val="21"/>
        </w:rPr>
      </w:r>
      <w:r/>
    </w:p>
    <w:p>
      <w:pPr>
        <w:pStyle w:val="101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8"/>
        <w:jc w:val="left"/>
        <w:rPr>
          <w:color w:val="000000"/>
          <w:szCs w:val="21"/>
          <w:vertAlign w:val="superscript"/>
        </w:rPr>
      </w:pPr>
      <w:r>
        <w:rPr>
          <w:color w:val="000000"/>
          <w:szCs w:val="21"/>
          <w:vertAlign w:val="superscript"/>
        </w:rPr>
      </w:r>
      <w:r/>
    </w:p>
    <w:p>
      <w:pPr>
        <w:pStyle w:val="1018"/>
        <w:ind w:right="360" w:firstLine="480"/>
        <w:jc w:val="right"/>
        <w:spacing w:line="360" w:lineRule="auto"/>
        <w:rPr>
          <w:color w:val="000000"/>
          <w:sz w:val="24"/>
        </w:rPr>
      </w:pPr>
      <w:r>
        <w:rPr>
          <w:color w:val="000000"/>
          <w:sz w:val="24"/>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rFonts w:hint="eastAsia"/>
          <w:color w:val="000000"/>
          <w:sz w:val="24"/>
          <w:szCs w:val="20"/>
        </w:rPr>
      </w:pPr>
      <w:r>
        <w:rPr>
          <w:rFonts w:hint="eastAsia"/>
          <w:color w:val="000000"/>
          <w:sz w:val="24"/>
          <w:szCs w:val="20"/>
        </w:rPr>
      </w:r>
      <w:r/>
    </w:p>
    <w:p>
      <w:pPr>
        <w:pStyle w:val="1018"/>
        <w:jc w:val="center"/>
        <w:spacing w:before="240" w:after="240" w:line="360" w:lineRule="auto"/>
        <w:rPr>
          <w:color w:val="000000"/>
          <w:sz w:val="24"/>
          <w:szCs w:val="20"/>
        </w:rPr>
      </w:pPr>
      <w:r>
        <w:rPr>
          <w:color w:val="000000"/>
          <w:sz w:val="24"/>
          <w:szCs w:val="20"/>
        </w:rPr>
      </w:r>
      <w:r/>
    </w:p>
    <w:p>
      <w:pPr>
        <w:pStyle w:val="1018"/>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8"/>
        <w:jc w:val="center"/>
        <w:rPr>
          <w:color w:val="000000"/>
          <w:sz w:val="36"/>
          <w:szCs w:val="36"/>
        </w:rPr>
      </w:pPr>
      <w:r>
        <w:rPr>
          <w:color w:val="000000"/>
          <w:sz w:val="36"/>
          <w:szCs w:val="36"/>
        </w:rPr>
      </w:r>
      <w:r/>
    </w:p>
    <w:p>
      <w:pPr>
        <w:pStyle w:val="1018"/>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18"/>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18"/>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18"/>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18"/>
        <w:ind w:firstLine="504"/>
        <w:spacing w:line="588" w:lineRule="exact"/>
        <w:rPr>
          <w:color w:val="000000"/>
          <w:spacing w:val="6"/>
          <w:sz w:val="24"/>
        </w:rPr>
      </w:pPr>
      <w:r>
        <w:rPr>
          <w:color w:val="000000"/>
          <w:spacing w:val="6"/>
          <w:sz w:val="24"/>
        </w:rPr>
      </w:r>
      <w:r/>
    </w:p>
    <w:p>
      <w:pPr>
        <w:pStyle w:val="1018"/>
        <w:ind w:firstLine="504"/>
        <w:spacing w:line="588" w:lineRule="exact"/>
        <w:rPr>
          <w:color w:val="000000"/>
          <w:spacing w:val="6"/>
          <w:sz w:val="24"/>
        </w:rPr>
      </w:pPr>
      <w:r>
        <w:rPr>
          <w:color w:val="000000"/>
          <w:spacing w:val="6"/>
          <w:sz w:val="24"/>
        </w:rPr>
      </w:r>
      <w:r/>
    </w:p>
    <w:p>
      <w:pPr>
        <w:pStyle w:val="1018"/>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1018"/>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18"/>
        <w:jc w:val="left"/>
        <w:spacing w:line="360" w:lineRule="auto"/>
        <w:widowControl/>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color w:val="000000"/>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8"/>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8"/>
        <w:spacing w:line="360" w:lineRule="auto"/>
        <w:tabs>
          <w:tab w:val="left" w:pos="5580" w:leader="none"/>
        </w:tabs>
        <w:rPr>
          <w:color w:val="000000"/>
          <w:sz w:val="24"/>
          <w:szCs w:val="20"/>
        </w:rPr>
      </w:pPr>
      <w:r>
        <w:rPr>
          <w:color w:val="000000"/>
          <w:sz w:val="24"/>
          <w:szCs w:val="20"/>
        </w:rPr>
      </w:r>
      <w:r/>
    </w:p>
    <w:p>
      <w:pPr>
        <w:pStyle w:val="1018"/>
        <w:spacing w:line="360" w:lineRule="auto"/>
        <w:rPr>
          <w:rFonts w:hint="eastAsia" w:ascii="宋体" w:hAnsi="宋体" w:eastAsia="宋体" w:cs="宋体"/>
          <w:b/>
          <w:color w:val="000000"/>
          <w:sz w:val="24"/>
          <w:szCs w:val="20"/>
        </w:rPr>
        <w:outlineLvl w:val="2"/>
      </w:pPr>
      <w:r>
        <w:rPr>
          <w:b/>
          <w:color w:val="000000"/>
          <w:sz w:val="24"/>
        </w:rPr>
        <w:br w:type="page" w:clear="all"/>
      </w:r>
      <w:bookmarkStart w:id="678" w:name="_Toc264969247"/>
      <w:r/>
      <w:bookmarkStart w:id="679" w:name="_Toc226965747"/>
      <w:r/>
      <w:bookmarkStart w:id="680" w:name="_Toc226965830"/>
      <w:r/>
      <w:bookmarkStart w:id="681" w:name="_Toc305158825"/>
      <w:r/>
      <w:bookmarkStart w:id="682" w:name="_Toc520356218"/>
      <w:r/>
      <w:bookmarkStart w:id="683" w:name="_Toc150774762"/>
      <w:r/>
      <w:bookmarkStart w:id="684" w:name="_Toc142311059"/>
      <w:r/>
      <w:bookmarkStart w:id="685" w:name="_Toc195842922"/>
      <w:r/>
      <w:bookmarkStart w:id="686" w:name="_Toc265228395"/>
      <w:r/>
      <w:bookmarkStart w:id="687" w:name="_Toc127151557"/>
      <w:r/>
      <w:bookmarkStart w:id="688" w:name="_Toc305158899"/>
      <w:r/>
      <w:bookmarkStart w:id="689" w:name="_Ref467988705"/>
      <w:r/>
      <w:bookmarkStart w:id="690" w:name="_Toc226309801"/>
      <w:r/>
      <w:bookmarkStart w:id="691" w:name="_Toc480942350"/>
      <w:r/>
      <w:bookmarkStart w:id="692" w:name="_Toc226337253"/>
      <w:r/>
      <w:bookmarkStart w:id="693" w:name="_Toc150480795"/>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8"/>
        <w:spacing w:line="360" w:lineRule="auto"/>
        <w:tabs>
          <w:tab w:val="left" w:pos="5580" w:leader="none"/>
        </w:tabs>
        <w:rPr>
          <w:color w:val="000000"/>
          <w:sz w:val="24"/>
        </w:rPr>
      </w:pPr>
      <w:r>
        <w:rPr>
          <w:color w:val="000000"/>
          <w:sz w:val="24"/>
        </w:rPr>
      </w:r>
      <w:r/>
    </w:p>
    <w:p>
      <w:pPr>
        <w:pStyle w:val="101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8"/>
        <w:spacing w:line="360" w:lineRule="auto"/>
        <w:tabs>
          <w:tab w:val="left" w:pos="5580" w:leader="none"/>
        </w:tabs>
        <w:rPr>
          <w:color w:val="000000"/>
          <w:sz w:val="24"/>
          <w:szCs w:val="20"/>
        </w:rPr>
      </w:pPr>
      <w:r>
        <w:rPr>
          <w:color w:val="000000"/>
          <w:sz w:val="24"/>
          <w:szCs w:val="20"/>
        </w:rPr>
      </w:r>
      <w:r/>
    </w:p>
    <w:p>
      <w:pPr>
        <w:pStyle w:val="101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1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8"/>
        <w:ind w:left="420"/>
        <w:spacing w:line="360" w:lineRule="auto"/>
        <w:tabs>
          <w:tab w:val="left" w:pos="5580" w:leader="none"/>
        </w:tabs>
        <w:rPr>
          <w:color w:val="000000"/>
          <w:sz w:val="24"/>
          <w:szCs w:val="20"/>
        </w:rPr>
      </w:pP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8"/>
        <w:ind w:left="420"/>
        <w:spacing w:line="360" w:lineRule="auto"/>
        <w:tabs>
          <w:tab w:val="left" w:pos="5580" w:leader="none"/>
        </w:tabs>
        <w:rPr>
          <w:color w:val="000000"/>
          <w:sz w:val="24"/>
          <w:szCs w:val="20"/>
          <w:u w:val="single"/>
        </w:rPr>
      </w:pPr>
      <w:r>
        <w:rPr>
          <w:color w:val="000000"/>
          <w:sz w:val="24"/>
          <w:szCs w:val="20"/>
          <w:u w:val="single"/>
        </w:rPr>
      </w:r>
      <w:r/>
    </w:p>
    <w:p>
      <w:pPr>
        <w:pStyle w:val="1018"/>
        <w:jc w:val="left"/>
        <w:widowControl/>
        <w:rPr>
          <w:rFonts w:hint="eastAsia" w:ascii="宋体" w:hAnsi="宋体" w:eastAsia="宋体" w:cs="宋体"/>
          <w:b/>
          <w:color w:val="000000"/>
          <w:sz w:val="24"/>
        </w:rPr>
      </w:pPr>
      <w:r/>
      <w:bookmarkStart w:id="694" w:name="_Hlt520356243"/>
      <w:r/>
      <w:bookmarkEnd w:id="694"/>
      <w:r/>
      <w:bookmarkStart w:id="695" w:name="_Hlt520355938"/>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1018"/>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18"/>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18"/>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18"/>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18"/>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18"/>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18"/>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8"/>
        <w:spacing w:line="560" w:lineRule="exact"/>
        <w:rPr>
          <w:rFonts w:ascii="宋体" w:hAnsi="宋体"/>
          <w:color w:val="000000"/>
          <w:sz w:val="24"/>
        </w:rPr>
      </w:pPr>
      <w:r>
        <w:rPr>
          <w:rFonts w:ascii="宋体" w:hAnsi="宋体"/>
          <w:color w:val="000000"/>
          <w:sz w:val="24"/>
        </w:rPr>
      </w:r>
      <w:r/>
    </w:p>
    <w:p>
      <w:pPr>
        <w:pStyle w:val="1049"/>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8"/>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18"/>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18"/>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8"/>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jc w:val="left"/>
        <w:widowControl/>
        <w:rPr>
          <w:rFonts w:hint="eastAsia"/>
          <w:color w:val="000000"/>
          <w:sz w:val="24"/>
        </w:rPr>
      </w:pPr>
      <w:r>
        <w:rPr>
          <w:rFonts w:hint="eastAsia"/>
          <w:color w:val="000000"/>
          <w:sz w:val="24"/>
        </w:rPr>
      </w:r>
      <w:r/>
    </w:p>
    <w:p>
      <w:pPr>
        <w:pStyle w:val="1018"/>
        <w:spacing w:line="360" w:lineRule="auto"/>
        <w:rPr>
          <w:rFonts w:hint="eastAsia"/>
          <w:b/>
          <w:color w:val="000000"/>
          <w:sz w:val="24"/>
        </w:rPr>
        <w:outlineLvl w:val="2"/>
      </w:pPr>
      <w:r>
        <w:rPr>
          <w:rFonts w:hint="eastAsia"/>
          <w:b/>
          <w:color w:val="000000"/>
          <w:sz w:val="24"/>
        </w:rPr>
      </w:r>
      <w:r/>
    </w:p>
    <w:p>
      <w:pPr>
        <w:pStyle w:val="1018"/>
        <w:spacing w:line="360" w:lineRule="auto"/>
        <w:rPr>
          <w:rFonts w:hint="eastAsia" w:ascii="宋体" w:hAnsi="宋体" w:eastAsia="宋体" w:cs="宋体"/>
          <w:b/>
          <w:color w:val="000000"/>
          <w:sz w:val="24"/>
        </w:rPr>
        <w:outlineLvl w:val="2"/>
      </w:pPr>
      <w:r>
        <w:rPr>
          <w:rFonts w:hint="eastAsia" w:ascii="宋体" w:hAnsi="宋体" w:eastAsia="宋体" w:cs="宋体"/>
          <w:b/>
          <w:color w:val="000000"/>
          <w:sz w:val="24"/>
        </w:rPr>
        <w:t xml:space="preserve">6 </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授权委托书（实质性格式）</w:t>
      </w:r>
      <w:r>
        <w:rPr>
          <w:rFonts w:hint="eastAsia" w:ascii="宋体" w:hAnsi="宋体" w:eastAsia="宋体" w:cs="宋体"/>
          <w:b/>
          <w:color w:val="000000"/>
          <w:sz w:val="24"/>
        </w:rPr>
      </w:r>
      <w:r/>
    </w:p>
    <w:p>
      <w:pPr>
        <w:pStyle w:val="1018"/>
        <w:jc w:val="center"/>
        <w:rPr>
          <w:rFonts w:hint="eastAsia" w:ascii="宋体" w:hAnsi="宋体"/>
          <w:b/>
          <w:color w:val="000000"/>
          <w:sz w:val="32"/>
          <w:szCs w:val="32"/>
        </w:rPr>
      </w:pPr>
      <w:r>
        <w:rPr>
          <w:rFonts w:hint="eastAsia" w:ascii="宋体" w:hAnsi="宋体"/>
          <w:b/>
          <w:color w:val="000000"/>
          <w:sz w:val="32"/>
          <w:szCs w:val="32"/>
        </w:rPr>
      </w:r>
      <w:r/>
    </w:p>
    <w:p>
      <w:pPr>
        <w:pStyle w:val="1267"/>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18"/>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rPr>
      </w:r>
      <w:r/>
    </w:p>
    <w:p>
      <w:pPr>
        <w:pStyle w:val="1018"/>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18"/>
        <w:spacing w:line="400" w:lineRule="exact"/>
        <w:rPr>
          <w:rFonts w:hint="eastAsia" w:ascii="宋体" w:hAnsi="宋体" w:cs="宋体"/>
          <w:color w:val="000000"/>
          <w:szCs w:val="21"/>
        </w:rPr>
      </w:pPr>
      <w:r>
        <w:rPr>
          <w:rFonts w:hint="eastAsia" w:ascii="宋体" w:hAnsi="宋体" w:cs="宋体"/>
          <w:color w:val="000000"/>
          <w:szCs w:val="21"/>
        </w:rPr>
      </w:r>
      <w:r/>
    </w:p>
    <w:p>
      <w:pPr>
        <w:pStyle w:val="1018"/>
        <w:spacing w:line="360" w:lineRule="auto"/>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1018"/>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19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8"/>
        <w:spacing w:line="400" w:lineRule="exact"/>
        <w:rPr>
          <w:rFonts w:ascii="宋体" w:hAnsi="宋体" w:cs="宋体"/>
          <w:color w:val="000000"/>
          <w:sz w:val="24"/>
        </w:rPr>
      </w:pPr>
      <w:r>
        <w:rPr>
          <w:rFonts w:ascii="宋体" w:hAnsi="宋体" w:cs="宋体"/>
          <w:color w:val="000000"/>
          <w:sz w:val="24"/>
        </w:rPr>
      </w:r>
      <w:r/>
    </w:p>
    <w:p>
      <w:pPr>
        <w:pStyle w:val="1018"/>
        <w:spacing w:line="400" w:lineRule="exact"/>
        <w:rPr>
          <w:rFonts w:ascii="宋体" w:hAnsi="宋体" w:cs="宋体"/>
          <w:color w:val="000000"/>
          <w:sz w:val="24"/>
        </w:rPr>
      </w:pPr>
      <w:r>
        <w:rPr>
          <w:rFonts w:ascii="宋体" w:hAnsi="宋体" w:cs="宋体"/>
          <w:color w:val="000000"/>
          <w:sz w:val="24"/>
        </w:rPr>
      </w:r>
      <w:r/>
    </w:p>
    <w:p>
      <w:pPr>
        <w:pStyle w:val="1049"/>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8"/>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018"/>
        <w:spacing w:line="360" w:lineRule="auto"/>
        <w:rPr>
          <w:rFonts w:hint="eastAsia" w:ascii="宋体" w:hAnsi="宋体" w:cs="宋体"/>
          <w:color w:val="000000"/>
          <w:szCs w:val="21"/>
        </w:rPr>
      </w:pPr>
      <w:r>
        <w:rPr>
          <w:rFonts w:hint="eastAsia" w:ascii="宋体" w:hAnsi="宋体" w:cs="宋体"/>
          <w:color w:val="000000"/>
          <w:szCs w:val="21"/>
        </w:rPr>
      </w:r>
      <w:r/>
    </w:p>
    <w:p>
      <w:pPr>
        <w:pStyle w:val="1049"/>
        <w:ind w:right="-46"/>
        <w:spacing w:line="583" w:lineRule="auto"/>
        <w:tabs>
          <w:tab w:val="left" w:pos="567" w:leader="none"/>
        </w:tabs>
        <w:rPr>
          <w:rFonts w:hint="eastAsia"/>
          <w:b/>
          <w:bCs/>
          <w:color w:val="000000"/>
        </w:rPr>
      </w:pPr>
      <w:r>
        <w:rPr>
          <w:rFonts w:hint="eastAsia"/>
          <w:b/>
          <w:bCs/>
          <w:color w:val="000000"/>
        </w:rPr>
        <w:t xml:space="preserve">供应商近三个月内任意一个月（自磋商之日往前推）为其缴纳社保的记录</w:t>
      </w:r>
      <w:r>
        <w:rPr>
          <w:rFonts w:hint="eastAsia"/>
          <w:b/>
          <w:bCs/>
          <w:color w:val="000000"/>
        </w:rPr>
      </w:r>
      <w:r/>
    </w:p>
    <w:p>
      <w:pPr>
        <w:pStyle w:val="1018"/>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18"/>
        <w:spacing w:line="360" w:lineRule="auto"/>
        <w:rPr>
          <w:rFonts w:ascii="宋体" w:hAnsi="宋体" w:cs="宋体"/>
          <w:color w:val="000000"/>
          <w:szCs w:val="21"/>
        </w:rPr>
      </w:pPr>
      <w:r>
        <w:rPr>
          <w:rFonts w:hint="eastAsia" w:ascii="宋体" w:hAnsi="宋体" w:cs="宋体"/>
          <w:color w:val="000000"/>
          <w:szCs w:val="21"/>
        </w:rPr>
        <w:t xml:space="preserve">1.法定代表人参加磋商时，不需要提供本授权委托书，需提供本人身份证。</w:t>
      </w:r>
      <w:r>
        <w:rPr>
          <w:rFonts w:ascii="宋体" w:hAnsi="宋体" w:cs="宋体"/>
          <w:color w:val="000000"/>
          <w:szCs w:val="21"/>
        </w:rPr>
      </w:r>
      <w:r/>
    </w:p>
    <w:p>
      <w:pPr>
        <w:pStyle w:val="1267"/>
        <w:spacing w:line="360" w:lineRule="exact"/>
        <w:rPr>
          <w:rFonts w:cs="宋体"/>
          <w:color w:val="000000"/>
          <w:sz w:val="21"/>
          <w:szCs w:val="21"/>
        </w:rPr>
      </w:pPr>
      <w:r>
        <w:rPr>
          <w:rFonts w:hint="eastAsia" w:cs="宋体"/>
          <w:color w:val="000000"/>
          <w:sz w:val="21"/>
          <w:szCs w:val="21"/>
        </w:rPr>
        <w:t xml:space="preserve">2.供应商为自然人的情形，可不提供本《授权委托书》。</w:t>
      </w:r>
      <w:r>
        <w:rPr>
          <w:rFonts w:cs="宋体"/>
          <w:color w:val="000000"/>
          <w:sz w:val="21"/>
          <w:szCs w:val="21"/>
        </w:rPr>
      </w:r>
      <w:r/>
    </w:p>
    <w:p>
      <w:pPr>
        <w:pStyle w:val="1018"/>
        <w:jc w:val="left"/>
        <w:widowControl/>
        <w:rPr>
          <w:rFonts w:hint="eastAsia"/>
          <w:color w:val="000000"/>
          <w:sz w:val="24"/>
        </w:rPr>
      </w:pPr>
      <w:r>
        <w:rPr>
          <w:rFonts w:hint="eastAsia"/>
          <w:color w:val="000000"/>
          <w:sz w:val="24"/>
        </w:rPr>
      </w:r>
      <w:r/>
    </w:p>
    <w:p>
      <w:pPr>
        <w:pStyle w:val="1018"/>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8"/>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8"/>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18"/>
        <w:ind w:firstLine="640"/>
        <w:rPr>
          <w:color w:val="000000"/>
        </w:rPr>
      </w:pPr>
      <w:r>
        <w:rPr>
          <w:color w:val="000000"/>
        </w:rPr>
      </w:r>
      <w:r/>
    </w:p>
    <w:p>
      <w:pPr>
        <w:pStyle w:val="1018"/>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18"/>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65"/>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1018"/>
        <w:jc w:val="center"/>
        <w:rPr>
          <w:b/>
          <w:color w:val="000000"/>
          <w:sz w:val="36"/>
          <w:szCs w:val="36"/>
        </w:rPr>
      </w:pPr>
      <w:r/>
      <w:bookmarkStart w:id="696" w:name="_Toc305158900"/>
      <w:r/>
      <w:bookmarkStart w:id="697" w:name="_Toc226965831"/>
      <w:r/>
      <w:bookmarkStart w:id="698" w:name="_Toc265228396"/>
      <w:r/>
      <w:bookmarkStart w:id="699" w:name="_Toc164608827"/>
      <w:r/>
      <w:bookmarkStart w:id="700" w:name="_Toc226965748"/>
      <w:r/>
      <w:bookmarkStart w:id="701" w:name="_Toc226337254"/>
      <w:r/>
      <w:bookmarkStart w:id="702" w:name="_Toc226309802"/>
      <w:r/>
      <w:bookmarkStart w:id="703" w:name="_Toc164608672"/>
      <w:r/>
      <w:bookmarkStart w:id="704" w:name="_Toc264969248"/>
      <w:r/>
      <w:bookmarkStart w:id="705" w:name="_Toc195842923"/>
      <w:r/>
      <w:bookmarkStart w:id="706" w:name="_Toc305158826"/>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1018"/>
        <w:jc w:val="left"/>
        <w:spacing w:line="360" w:lineRule="auto"/>
        <w:tabs>
          <w:tab w:val="left" w:pos="1800" w:leader="none"/>
          <w:tab w:val="left" w:pos="5580" w:leader="none"/>
        </w:tabs>
        <w:rPr>
          <w:color w:val="000000"/>
          <w:sz w:val="24"/>
        </w:rPr>
      </w:pPr>
      <w:r>
        <w:rPr>
          <w:color w:val="000000"/>
          <w:sz w:val="24"/>
        </w:rPr>
      </w:r>
      <w:r/>
    </w:p>
    <w:p>
      <w:pPr>
        <w:pStyle w:val="1018"/>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8"/>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18"/>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18"/>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1018"/>
              <w:jc w:val="left"/>
              <w:widowControl/>
              <w:rPr>
                <w:b/>
                <w:color w:val="000000"/>
                <w:sz w:val="24"/>
              </w:rPr>
            </w:pPr>
            <w:r>
              <w:rPr>
                <w:b/>
                <w:color w:val="000000"/>
                <w:sz w:val="24"/>
              </w:rPr>
            </w:r>
            <w:r/>
          </w:p>
        </w:tc>
        <w:tc>
          <w:tcPr>
            <w:tcW w:w="3204" w:type="dxa"/>
            <w:vAlign w:val="center"/>
            <w:vMerge w:val="continue"/>
            <w:textDirection w:val="lrTb"/>
            <w:noWrap w:val="false"/>
          </w:tcPr>
          <w:p>
            <w:pPr>
              <w:pStyle w:val="1018"/>
              <w:jc w:val="left"/>
              <w:widowControl/>
              <w:rPr>
                <w:b/>
                <w:color w:val="000000"/>
                <w:sz w:val="24"/>
              </w:rPr>
            </w:pPr>
            <w:r>
              <w:rPr>
                <w:b/>
                <w:color w:val="000000"/>
                <w:sz w:val="24"/>
              </w:rPr>
            </w:r>
            <w:r/>
          </w:p>
        </w:tc>
        <w:tc>
          <w:tcPr>
            <w:tcW w:w="1239" w:type="dxa"/>
            <w:vAlign w:val="center"/>
            <w:textDirection w:val="lrTb"/>
            <w:noWrap w:val="false"/>
          </w:tcPr>
          <w:p>
            <w:pPr>
              <w:pStyle w:val="1018"/>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18"/>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18"/>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18"/>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18"/>
              <w:jc w:val="center"/>
              <w:tabs>
                <w:tab w:val="left" w:pos="5580" w:leader="none"/>
              </w:tabs>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 xml:space="preserve">       </w:t>
            </w:r>
            <w:r>
              <w:rPr>
                <w:rFonts w:hint="eastAsia" w:ascii="Times New Roman" w:hAnsi="Times New Roman" w:eastAsia="宋体" w:cs="Times New Roman"/>
                <w:b/>
                <w:color w:val="000000"/>
                <w:sz w:val="24"/>
              </w:rPr>
              <w:t xml:space="preserve">元/</w:t>
            </w:r>
            <w:r>
              <w:rPr>
                <w:rFonts w:hint="eastAsia" w:ascii="Times New Roman" w:hAnsi="Times New Roman" w:eastAsia="宋体" w:cs="Times New Roman"/>
                <w:b/>
                <w:color w:val="000000"/>
                <w:sz w:val="24"/>
                <w:lang w:val="en-US" w:eastAsia="zh-CN"/>
              </w:rPr>
              <w:t xml:space="preserve">辆/</w:t>
            </w:r>
            <w:r>
              <w:rPr>
                <w:rFonts w:hint="eastAsia" w:ascii="Times New Roman" w:hAnsi="Times New Roman" w:eastAsia="宋体" w:cs="Times New Roman"/>
                <w:b/>
                <w:color w:val="000000"/>
                <w:sz w:val="24"/>
              </w:rPr>
              <w:t xml:space="preserve">次</w:t>
            </w:r>
            <w:r>
              <w:rPr>
                <w:rFonts w:hint="eastAsia" w:ascii="Times New Roman" w:hAnsi="Times New Roman" w:eastAsia="宋体" w:cs="Times New Roman"/>
                <w:b/>
                <w:color w:val="000000"/>
                <w:sz w:val="24"/>
              </w:rPr>
            </w:r>
            <w:r/>
          </w:p>
        </w:tc>
        <w:tc>
          <w:tcPr>
            <w:tcW w:w="1304" w:type="dxa"/>
            <w:vAlign w:val="center"/>
            <w:textDirection w:val="lrTb"/>
            <w:noWrap w:val="false"/>
          </w:tcPr>
          <w:p>
            <w:pPr>
              <w:pStyle w:val="1018"/>
              <w:jc w:val="center"/>
              <w:tabs>
                <w:tab w:val="left" w:pos="5580" w:leader="none"/>
              </w:tabs>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lang w:val="en-US" w:eastAsia="zh-CN"/>
              </w:rPr>
              <w:t xml:space="preserve">        </w:t>
            </w:r>
            <w:r>
              <w:rPr>
                <w:rFonts w:hint="eastAsia" w:ascii="Times New Roman" w:hAnsi="Times New Roman" w:eastAsia="宋体" w:cs="Times New Roman"/>
                <w:b/>
                <w:color w:val="000000"/>
                <w:sz w:val="24"/>
              </w:rPr>
              <w:t xml:space="preserve">元/</w:t>
            </w:r>
            <w:r>
              <w:rPr>
                <w:rFonts w:hint="eastAsia" w:ascii="Times New Roman" w:hAnsi="Times New Roman" w:eastAsia="宋体" w:cs="Times New Roman"/>
                <w:b/>
                <w:color w:val="000000"/>
                <w:sz w:val="24"/>
                <w:lang w:val="en-US" w:eastAsia="zh-CN"/>
              </w:rPr>
              <w:t xml:space="preserve">辆/</w:t>
            </w:r>
            <w:r>
              <w:rPr>
                <w:rFonts w:hint="eastAsia" w:ascii="Times New Roman" w:hAnsi="Times New Roman" w:eastAsia="宋体" w:cs="Times New Roman"/>
                <w:b/>
                <w:color w:val="000000"/>
                <w:sz w:val="24"/>
              </w:rPr>
              <w:t xml:space="preserve">次</w:t>
            </w:r>
            <w:r>
              <w:rPr>
                <w:rFonts w:hint="eastAsia" w:ascii="Times New Roman" w:hAnsi="Times New Roman" w:eastAsia="宋体" w:cs="Times New Roman"/>
                <w:b/>
                <w:color w:val="000000"/>
                <w:sz w:val="24"/>
              </w:rPr>
            </w:r>
            <w:r/>
          </w:p>
        </w:tc>
      </w:tr>
    </w:tbl>
    <w:p>
      <w:pPr>
        <w:pStyle w:val="1018"/>
        <w:jc w:val="left"/>
        <w:rPr>
          <w:color w:val="000000"/>
          <w:sz w:val="24"/>
        </w:rPr>
      </w:pPr>
      <w:r>
        <w:rPr>
          <w:color w:val="000000"/>
          <w:sz w:val="24"/>
        </w:rPr>
      </w:r>
      <w:r/>
    </w:p>
    <w:p>
      <w:pPr>
        <w:pStyle w:val="1018"/>
        <w:spacing w:before="25" w:after="25" w:line="360" w:lineRule="auto"/>
        <w:rPr>
          <w:color w:val="000000"/>
          <w:sz w:val="24"/>
          <w:lang w:val="zh-CN"/>
        </w:rPr>
      </w:pPr>
      <w:r>
        <w:rPr>
          <w:color w:val="000000"/>
          <w:sz w:val="24"/>
          <w:lang w:val="zh-CN"/>
        </w:rPr>
      </w:r>
      <w:r/>
    </w:p>
    <w:p>
      <w:pPr>
        <w:pStyle w:val="10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eastAsia="宋体" w:cs="宋体"/>
          <w:b/>
          <w:color w:val="000000"/>
          <w:sz w:val="24"/>
          <w:szCs w:val="20"/>
        </w:rPr>
        <w:outlineLvl w:val="2"/>
      </w:pPr>
      <w:r/>
      <w:bookmarkStart w:id="707" w:name="_Toc226309803"/>
      <w:r/>
      <w:bookmarkStart w:id="708" w:name="_Toc142311060"/>
      <w:r/>
      <w:bookmarkStart w:id="709" w:name="_Toc264969249"/>
      <w:r/>
      <w:bookmarkStart w:id="710" w:name="_Toc127151558"/>
      <w:r/>
      <w:bookmarkStart w:id="711" w:name="_Toc305158827"/>
      <w:r/>
      <w:bookmarkStart w:id="712" w:name="_Toc226965749"/>
      <w:r/>
      <w:bookmarkStart w:id="713" w:name="_Toc195842924"/>
      <w:r/>
      <w:bookmarkStart w:id="714" w:name="_Toc305158901"/>
      <w:r/>
      <w:bookmarkStart w:id="715" w:name="_Toc265228397"/>
      <w:r/>
      <w:bookmarkStart w:id="716" w:name="_Toc150480796"/>
      <w:r/>
      <w:bookmarkStart w:id="717" w:name="_Toc150774763"/>
      <w:r/>
      <w:bookmarkStart w:id="718" w:name="_Toc226337255"/>
      <w:r/>
      <w:bookmarkStart w:id="719" w:name="_Toc226965832"/>
      <w:r>
        <w:rPr>
          <w:color w:val="000000"/>
          <w:sz w:val="24"/>
          <w:szCs w:val="20"/>
        </w:rPr>
        <w:br w:type="page" w:clear="all"/>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Start w:id="720" w:name="_Toc195842927"/>
      <w:r/>
      <w:bookmarkStart w:id="721" w:name="_Toc226309806"/>
      <w:r/>
      <w:bookmarkStart w:id="722" w:name="_Toc142311062"/>
      <w:r/>
      <w:bookmarkStart w:id="723" w:name="_Toc265228400"/>
      <w:r/>
      <w:bookmarkStart w:id="724" w:name="_Toc150774765"/>
      <w:r/>
      <w:bookmarkStart w:id="725" w:name="_Toc226965835"/>
      <w:r/>
      <w:bookmarkStart w:id="726" w:name="_Toc226965752"/>
      <w:r/>
      <w:bookmarkStart w:id="727" w:name="_Toc305158830"/>
      <w:r/>
      <w:bookmarkStart w:id="728" w:name="_Toc226337258"/>
      <w:r/>
      <w:bookmarkStart w:id="729" w:name="_Toc150480798"/>
      <w:r/>
      <w:bookmarkStart w:id="730" w:name="_Toc264969252"/>
      <w:r/>
      <w:bookmarkStart w:id="731" w:name="_Toc127151562"/>
      <w:r/>
      <w:bookmarkStart w:id="732" w:name="_Toc305158904"/>
      <w:r/>
      <w:bookmarkStart w:id="733" w:name="_Toc226965751"/>
      <w:r/>
      <w:bookmarkStart w:id="734" w:name="_Toc226965834"/>
      <w:r/>
      <w:bookmarkStart w:id="735" w:name="_Toc127151561"/>
      <w:r/>
      <w:bookmarkStart w:id="736" w:name="_Toc142311061"/>
      <w:r/>
      <w:bookmarkStart w:id="737" w:name="_Toc195842926"/>
      <w:r/>
      <w:bookmarkStart w:id="738" w:name="_Toc150774764"/>
      <w:r/>
      <w:bookmarkStart w:id="739" w:name="_Toc265228399"/>
      <w:r/>
      <w:bookmarkStart w:id="740" w:name="_Toc226337257"/>
      <w:r/>
      <w:bookmarkStart w:id="741" w:name="_Toc150480797"/>
      <w:r/>
      <w:bookmarkStart w:id="742" w:name="_Toc226309805"/>
      <w:r/>
      <w:bookmarkStart w:id="743" w:name="_Toc264969251"/>
      <w:r/>
      <w:bookmarkStart w:id="744" w:name="_Toc305158829"/>
      <w:r/>
      <w:bookmarkStart w:id="745" w:name="_Toc305158903"/>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szCs w:val="20"/>
        </w:rPr>
      </w:r>
      <w:r/>
    </w:p>
    <w:p>
      <w:pPr>
        <w:pStyle w:val="1018"/>
        <w:spacing w:line="360" w:lineRule="auto"/>
        <w:rPr>
          <w:color w:val="000000"/>
          <w:sz w:val="24"/>
          <w:szCs w:val="20"/>
        </w:rPr>
      </w:pPr>
      <w:r>
        <w:rPr>
          <w:color w:val="000000"/>
          <w:sz w:val="24"/>
          <w:szCs w:val="20"/>
        </w:rPr>
      </w:r>
      <w:r/>
    </w:p>
    <w:p>
      <w:pPr>
        <w:pStyle w:val="101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8"/>
        <w:jc w:val="center"/>
        <w:rPr>
          <w:color w:val="000000"/>
          <w:sz w:val="36"/>
          <w:szCs w:val="36"/>
        </w:rPr>
      </w:pPr>
      <w:r>
        <w:rPr>
          <w:color w:val="000000"/>
          <w:sz w:val="36"/>
          <w:szCs w:val="36"/>
        </w:rPr>
      </w:r>
      <w:r/>
    </w:p>
    <w:p>
      <w:pPr>
        <w:pStyle w:val="1018"/>
        <w:spacing w:line="360" w:lineRule="auto"/>
        <w:rPr>
          <w:color w:val="000000"/>
          <w:sz w:val="24"/>
          <w:szCs w:val="20"/>
        </w:rPr>
      </w:pPr>
      <w:r>
        <w:rPr>
          <w:color w:val="000000"/>
          <w:sz w:val="24"/>
          <w:szCs w:val="20"/>
        </w:rPr>
      </w:r>
      <w:r/>
    </w:p>
    <w:p>
      <w:pPr>
        <w:pStyle w:val="101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8"/>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8"/>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8"/>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8"/>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bl>
    <w:p>
      <w:pPr>
        <w:pStyle w:val="1018"/>
        <w:jc w:val="left"/>
        <w:tabs>
          <w:tab w:val="left" w:pos="1800" w:leader="none"/>
          <w:tab w:val="left" w:pos="5580" w:leader="none"/>
        </w:tabs>
        <w:rPr>
          <w:color w:val="000000"/>
          <w:sz w:val="24"/>
        </w:rPr>
      </w:pPr>
      <w:r>
        <w:rPr>
          <w:color w:val="000000"/>
          <w:sz w:val="24"/>
        </w:rPr>
      </w:r>
      <w:r/>
    </w:p>
    <w:p>
      <w:pPr>
        <w:pStyle w:val="1018"/>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t xml:space="preserve">1. </w:t>
      </w:r>
      <w:r>
        <w:rPr>
          <w:rFonts w:hint="eastAsia" w:ascii="宋体" w:hAnsi="宋体"/>
          <w:color w:val="000000"/>
          <w:sz w:val="24"/>
        </w:rPr>
        <w:t xml:space="preserve">对合同条款中的所有要求，除本表所列明的所有偏离外，均视作供应商已对之理解和响应。</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t xml:space="preserve">2. </w:t>
      </w:r>
      <w:r>
        <w:rPr>
          <w:rFonts w:hint="eastAsia" w:ascii="宋体" w:hAnsi="宋体"/>
          <w:color w:val="000000"/>
          <w:sz w:val="24"/>
        </w:rPr>
        <w:t xml:space="preserve">“偏离情况”列应</w:t>
      </w:r>
      <w:r>
        <w:rPr>
          <w:rFonts w:hint="eastAsia"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18"/>
        <w:spacing w:line="360" w:lineRule="auto"/>
        <w:rPr>
          <w:rFonts w:ascii="宋体" w:hAnsi="宋体"/>
          <w:color w:val="000000"/>
          <w:sz w:val="24"/>
          <w:szCs w:val="20"/>
        </w:rPr>
      </w:pPr>
      <w:r>
        <w:rPr>
          <w:rFonts w:ascii="宋体" w:hAnsi="宋体"/>
          <w:color w:val="000000"/>
          <w:sz w:val="24"/>
          <w:szCs w:val="20"/>
        </w:rPr>
      </w:r>
      <w:r/>
    </w:p>
    <w:p>
      <w:pPr>
        <w:pStyle w:val="10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1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8"/>
        <w:jc w:val="center"/>
        <w:rPr>
          <w:color w:val="000000"/>
          <w:sz w:val="36"/>
          <w:szCs w:val="36"/>
        </w:rPr>
      </w:pPr>
      <w:r>
        <w:rPr>
          <w:color w:val="000000"/>
          <w:sz w:val="36"/>
          <w:szCs w:val="36"/>
        </w:rPr>
      </w:r>
      <w:r/>
    </w:p>
    <w:p>
      <w:pPr>
        <w:pStyle w:val="101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8"/>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8"/>
              <w:jc w:val="center"/>
              <w:rPr>
                <w:rFonts w:ascii="宋体" w:hAnsi="宋体"/>
                <w:color w:val="000000"/>
                <w:sz w:val="24"/>
              </w:rPr>
            </w:pPr>
            <w:r>
              <w:rPr>
                <w:rFonts w:ascii="宋体" w:hAnsi="宋体"/>
                <w:color w:val="000000"/>
                <w:sz w:val="24"/>
              </w:rPr>
            </w:r>
            <w:r/>
          </w:p>
        </w:tc>
      </w:tr>
    </w:tbl>
    <w:p>
      <w:pPr>
        <w:pStyle w:val="10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对磋商文件中的所有商务、技术要求，除本表所列明的所有偏离外，均视作供应商已对之理解和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。此表中若无任何文字说明，内容为空白，则</w:t>
      </w:r>
      <w:r>
        <w:rPr>
          <w:rFonts w:ascii="宋体" w:hAnsi="宋体"/>
          <w:b/>
          <w:color w:val="000000"/>
          <w:sz w:val="24"/>
        </w:rPr>
        <w:t xml:space="preserve">响应无效</w:t>
      </w:r>
      <w:r>
        <w:rPr>
          <w:rFonts w:ascii="宋体" w:hAnsi="宋体"/>
          <w:color w:val="000000"/>
          <w:sz w:val="24"/>
        </w:rPr>
        <w:t xml:space="preserve">。</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hint="eastAsia"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18"/>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8"/>
        <w:rPr>
          <w:rFonts w:ascii="宋体" w:hAnsi="宋体"/>
          <w:color w:val="000000"/>
          <w:sz w:val="24"/>
          <w:szCs w:val="20"/>
        </w:rPr>
      </w:pPr>
      <w:r>
        <w:rPr>
          <w:rFonts w:ascii="宋体" w:hAnsi="宋体"/>
          <w:color w:val="000000"/>
          <w:sz w:val="24"/>
          <w:szCs w:val="20"/>
        </w:rPr>
      </w:r>
      <w:r/>
    </w:p>
    <w:p>
      <w:pPr>
        <w:pStyle w:val="101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8"/>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18"/>
        <w:spacing w:line="360" w:lineRule="auto"/>
        <w:rPr>
          <w:rFonts w:hint="eastAsia" w:ascii="宋体" w:hAnsi="宋体" w:eastAsia="宋体" w:cs="宋体"/>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1 </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8"/>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8"/>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8"/>
        <w:spacing w:line="360" w:lineRule="auto"/>
        <w:rPr>
          <w:rFonts w:ascii="宋体" w:hAnsi="宋体"/>
          <w:b/>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参加本项目人</w:t>
      </w:r>
      <w:r>
        <w:rPr>
          <w:rFonts w:hint="eastAsia"/>
          <w:b/>
          <w:color w:val="000000"/>
          <w:sz w:val="24"/>
        </w:rPr>
        <w:t xml:space="preserve">员一览表</w:t>
      </w:r>
      <w:r>
        <w:rPr>
          <w:rFonts w:ascii="宋体" w:hAnsi="宋体"/>
          <w:b/>
          <w:color w:val="000000"/>
          <w:sz w:val="24"/>
          <w:szCs w:val="20"/>
        </w:rPr>
      </w:r>
      <w:r/>
    </w:p>
    <w:p>
      <w:pPr>
        <w:pStyle w:val="1018"/>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8"/>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18"/>
        <w:spacing w:line="360" w:lineRule="auto"/>
        <w:rPr>
          <w:rFonts w:ascii="宋体" w:hAnsi="宋体"/>
          <w:color w:val="000000"/>
          <w:sz w:val="22"/>
        </w:rPr>
      </w:pPr>
      <w:r>
        <w:rPr>
          <w:rFonts w:ascii="宋体" w:hAnsi="宋体"/>
          <w:color w:val="000000"/>
          <w:sz w:val="22"/>
        </w:rPr>
      </w:r>
      <w:r/>
    </w:p>
    <w:p>
      <w:pPr>
        <w:pStyle w:val="1018"/>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18"/>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18"/>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18"/>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018"/>
        <w:spacing w:line="360" w:lineRule="auto"/>
        <w:rPr>
          <w:rFonts w:ascii="宋体" w:hAnsi="宋体"/>
          <w:color w:val="000000"/>
          <w:sz w:val="24"/>
        </w:rPr>
      </w:pPr>
      <w:r>
        <w:rPr>
          <w:rFonts w:ascii="宋体" w:hAnsi="宋体"/>
          <w:color w:val="000000"/>
          <w:sz w:val="24"/>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ascii="宋体" w:hAnsi="宋体"/>
          <w:b/>
          <w:color w:val="000000"/>
          <w:sz w:val="24"/>
          <w:szCs w:val="20"/>
        </w:rPr>
        <w:outlineLvl w:val="2"/>
      </w:pPr>
      <w:r>
        <w:rPr>
          <w:color w:val="000000"/>
          <w:sz w:val="22"/>
        </w:rPr>
        <w:br w:type="page" w:clear="all"/>
      </w:r>
      <w:bookmarkStart w:id="746" w:name="_Toc288738397"/>
      <w:r/>
      <w:bookmarkStart w:id="747" w:name="_Toc288738839"/>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相关业绩案例一</w:t>
      </w:r>
      <w:r>
        <w:rPr>
          <w:rFonts w:hint="eastAsia"/>
          <w:b/>
          <w:color w:val="000000"/>
          <w:sz w:val="24"/>
        </w:rPr>
        <w:t xml:space="preserve">览表</w:t>
      </w:r>
      <w:r>
        <w:rPr>
          <w:rFonts w:ascii="宋体" w:hAnsi="宋体"/>
          <w:b/>
          <w:color w:val="000000"/>
          <w:sz w:val="24"/>
          <w:szCs w:val="20"/>
        </w:rPr>
      </w:r>
      <w:r/>
    </w:p>
    <w:p>
      <w:pPr>
        <w:pStyle w:val="1018"/>
        <w:rPr>
          <w:color w:val="000000"/>
          <w:sz w:val="24"/>
          <w:szCs w:val="20"/>
        </w:rPr>
      </w:pPr>
      <w:r>
        <w:rPr>
          <w:color w:val="000000"/>
          <w:sz w:val="24"/>
          <w:szCs w:val="20"/>
        </w:rPr>
      </w:r>
      <w:r/>
    </w:p>
    <w:p>
      <w:pPr>
        <w:pStyle w:val="1018"/>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6"/>
      <w:r/>
      <w:bookmarkEnd w:id="747"/>
      <w:r>
        <w:rPr>
          <w:rFonts w:ascii="宋体" w:hAnsi="宋体"/>
          <w:b/>
          <w:color w:val="000000"/>
          <w:sz w:val="32"/>
          <w:szCs w:val="32"/>
        </w:rPr>
      </w:r>
      <w:r/>
    </w:p>
    <w:p>
      <w:pPr>
        <w:pStyle w:val="1018"/>
        <w:jc w:val="center"/>
        <w:spacing w:line="360" w:lineRule="auto"/>
        <w:rPr>
          <w:rFonts w:ascii="宋体" w:hAnsi="宋体"/>
          <w:b/>
          <w:color w:val="000000"/>
          <w:sz w:val="28"/>
          <w:szCs w:val="30"/>
        </w:rPr>
      </w:pPr>
      <w:r>
        <w:rPr>
          <w:rFonts w:ascii="宋体" w:hAnsi="宋体"/>
          <w:b/>
          <w:color w:val="000000"/>
          <w:sz w:val="28"/>
          <w:szCs w:val="30"/>
        </w:rPr>
      </w:r>
      <w:r/>
    </w:p>
    <w:p>
      <w:pPr>
        <w:pStyle w:val="1018"/>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8"/>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8"/>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8"/>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18"/>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18"/>
        <w:spacing w:line="360" w:lineRule="auto"/>
        <w:rPr>
          <w:rFonts w:ascii="宋体" w:hAnsi="宋体" w:cs="宋体"/>
          <w:color w:val="000000"/>
          <w:sz w:val="24"/>
        </w:rPr>
      </w:pPr>
      <w:r>
        <w:rPr>
          <w:rFonts w:ascii="宋体" w:hAnsi="宋体" w:cs="宋体"/>
          <w:color w:val="000000"/>
          <w:sz w:val="24"/>
        </w:rPr>
      </w:r>
      <w:r/>
    </w:p>
    <w:p>
      <w:pPr>
        <w:pStyle w:val="10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8"/>
        <w:spacing w:line="360" w:lineRule="auto"/>
        <w:rPr>
          <w:rFonts w:ascii="宋体" w:hAnsi="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14  磋商</w:t>
      </w:r>
      <w:r>
        <w:rPr>
          <w:b/>
          <w:color w:val="000000"/>
          <w:sz w:val="24"/>
        </w:rPr>
        <w:t xml:space="preserve">文件要求提供或供应商认为应附的其他材料</w:t>
      </w:r>
      <w:r>
        <w:rPr>
          <w:rFonts w:ascii="宋体" w:hAnsi="宋体"/>
          <w:b/>
          <w:color w:val="000000"/>
          <w:sz w:val="24"/>
        </w:rPr>
      </w:r>
      <w:r/>
    </w:p>
    <w:p>
      <w:pPr>
        <w:pStyle w:val="1018"/>
        <w:rPr>
          <w:b/>
          <w:color w:val="000000"/>
          <w:sz w:val="36"/>
          <w:szCs w:val="36"/>
        </w:rPr>
      </w:pPr>
      <w:r>
        <w:rPr>
          <w:b/>
          <w:color w:val="000000"/>
          <w:sz w:val="36"/>
          <w:szCs w:val="36"/>
        </w:rPr>
      </w:r>
      <w:r/>
    </w:p>
    <w:p>
      <w:pPr>
        <w:pStyle w:val="1018"/>
        <w:rPr>
          <w:color w:val="000000"/>
          <w:sz w:val="24"/>
          <w:lang w:val="zh-CN"/>
        </w:rPr>
      </w:pPr>
      <w:r>
        <w:rPr>
          <w:color w:val="000000"/>
          <w:sz w:val="24"/>
          <w:szCs w:val="20"/>
        </w:rPr>
        <w:t xml:space="preserve"> </w:t>
      </w:r>
      <w:r>
        <w:rPr>
          <w:color w:val="000000"/>
          <w:sz w:val="24"/>
          <w:lang w:val="zh-CN"/>
        </w:rPr>
      </w:r>
      <w:r/>
    </w:p>
    <w:p>
      <w:pPr>
        <w:pStyle w:val="1018"/>
        <w:rPr>
          <w:rFonts w:ascii="宋体" w:hAnsi="宋体"/>
          <w:color w:val="000000"/>
          <w:sz w:val="36"/>
          <w:szCs w:val="36"/>
        </w:rPr>
      </w:pPr>
      <w:r>
        <w:rPr>
          <w:rFonts w:ascii="宋体" w:hAnsi="宋体"/>
          <w:color w:val="000000"/>
          <w:sz w:val="36"/>
          <w:szCs w:val="36"/>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8"/>
        <w:jc w:val="center"/>
        <w:spacing w:line="360" w:lineRule="auto"/>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本采购文件的最终解释权归常州市城投建设工程招标有限公司所有。</w:t>
      </w:r>
      <w:r>
        <w:rPr>
          <w:rFonts w:hint="eastAsia" w:ascii="微软雅黑" w:hAnsi="微软雅黑" w:eastAsia="微软雅黑" w:cs="微软雅黑"/>
          <w:b/>
          <w:bCs w:val="0"/>
          <w:color w:val="000000"/>
          <w:sz w:val="28"/>
          <w:szCs w:val="28"/>
        </w:rPr>
      </w:r>
      <w:r/>
    </w:p>
    <w:p>
      <w:pPr>
        <w:pStyle w:val="1018"/>
        <w:jc w:val="center"/>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（全文完）</w:t>
      </w:r>
      <w:r>
        <w:rPr>
          <w:rFonts w:hint="eastAsia" w:ascii="微软雅黑" w:hAnsi="微软雅黑" w:eastAsia="微软雅黑" w:cs="微软雅黑"/>
          <w:b/>
          <w:bCs w:val="0"/>
          <w:color w:val="000000"/>
          <w:sz w:val="28"/>
          <w:szCs w:val="28"/>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center" w:y="1"/>
    </w:pPr>
    <w:r>
      <w:fldChar w:fldCharType="begin"/>
    </w:r>
    <w:r>
      <w:rPr>
        <w:rStyle w:val="1090"/>
      </w:rPr>
      <w:instrText xml:space="preserve">PAGE  </w:instrText>
    </w:r>
    <w:r>
      <w:fldChar w:fldCharType="end"/>
    </w:r>
    <w:r>
      <w:rPr>
        <w:rStyle w:val="1090"/>
      </w:rPr>
    </w:r>
    <w:r/>
  </w:p>
  <w:p>
    <w:pPr>
      <w:pStyle w:val="10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right" w:y="1"/>
    </w:pPr>
    <w:r>
      <w:rPr>
        <w:rStyle w:val="1090"/>
      </w:rPr>
      <w:fldChar w:fldCharType="begin"/>
    </w:r>
    <w:r>
      <w:rPr>
        <w:rStyle w:val="1090"/>
      </w:rPr>
      <w:instrText xml:space="preserve">PAGE  </w:instrText>
    </w:r>
    <w:r>
      <w:rPr>
        <w:rStyle w:val="1090"/>
      </w:rPr>
      <w:fldChar w:fldCharType="end"/>
    </w:r>
    <w:r>
      <w:rPr>
        <w:rStyle w:val="1090"/>
      </w:rPr>
    </w:r>
    <w:r/>
  </w:p>
  <w:p>
    <w:pPr>
      <w:pStyle w:val="106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rPr>
        <w:rStyle w:val="1090"/>
      </w:rPr>
      <w:framePr w:wrap="around" w:vAnchor="text" w:hAnchor="margin" w:xAlign="right" w:y="1"/>
    </w:pPr>
    <w:r>
      <w:rPr>
        <w:rStyle w:val="1090"/>
      </w:rPr>
      <w:fldChar w:fldCharType="begin"/>
    </w:r>
    <w:r>
      <w:rPr>
        <w:rStyle w:val="1090"/>
      </w:rPr>
      <w:instrText xml:space="preserve">PAGE  </w:instrText>
    </w:r>
    <w:r>
      <w:rPr>
        <w:rStyle w:val="1090"/>
      </w:rPr>
      <w:fldChar w:fldCharType="end"/>
    </w:r>
    <w:r>
      <w:rPr>
        <w:rStyle w:val="1090"/>
      </w:rPr>
    </w:r>
    <w:r/>
  </w:p>
  <w:p>
    <w:pPr>
      <w:pStyle w:val="1066"/>
      <w:ind w:right="360"/>
      <w:tabs>
        <w:tab w:val="center" w:pos="4153" w:leader="none"/>
        <w:tab w:val="right" w:pos="8306" w:leader="none"/>
      </w:tabs>
    </w:pPr>
    <w:r/>
    <w:r/>
  </w:p>
  <w:p>
    <w:pPr>
      <w:pStyle w:val="101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p>
    <w:pPr>
      <w:pStyle w:val="10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条"/>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18"/>
        <w:ind w:left="4941" w:hanging="1140"/>
        <w:tabs>
          <w:tab w:val="num" w:pos="4941" w:leader="none"/>
        </w:tabs>
      </w:pPr>
      <w:rPr>
        <w:rFonts w:hint="eastAsia"/>
      </w:rPr>
    </w:lvl>
    <w:lvl w:ilvl="1">
      <w:start w:val="1"/>
      <w:numFmt w:val="lowerLetter"/>
      <w:isLgl w:val="false"/>
      <w:suff w:val="tab"/>
      <w:lvlText w:val="%2)"/>
      <w:lvlJc w:val="left"/>
      <w:pPr>
        <w:pStyle w:val="1018"/>
        <w:ind w:left="4641" w:hanging="420"/>
        <w:tabs>
          <w:tab w:val="num" w:pos="4641" w:leader="none"/>
        </w:tabs>
      </w:pPr>
    </w:lvl>
    <w:lvl w:ilvl="2">
      <w:start w:val="1"/>
      <w:numFmt w:val="lowerRoman"/>
      <w:isLgl w:val="false"/>
      <w:suff w:val="tab"/>
      <w:lvlText w:val="%3."/>
      <w:lvlJc w:val="right"/>
      <w:pPr>
        <w:pStyle w:val="1018"/>
        <w:ind w:left="5061" w:hanging="420"/>
        <w:tabs>
          <w:tab w:val="num" w:pos="5061" w:leader="none"/>
        </w:tabs>
      </w:pPr>
    </w:lvl>
    <w:lvl w:ilvl="3">
      <w:start w:val="1"/>
      <w:numFmt w:val="decimal"/>
      <w:isLgl w:val="false"/>
      <w:suff w:val="tab"/>
      <w:lvlText w:val="%4."/>
      <w:lvlJc w:val="left"/>
      <w:pPr>
        <w:pStyle w:val="1018"/>
        <w:ind w:left="5481" w:hanging="420"/>
        <w:tabs>
          <w:tab w:val="num" w:pos="5481" w:leader="none"/>
        </w:tabs>
      </w:pPr>
    </w:lvl>
    <w:lvl w:ilvl="4">
      <w:start w:val="1"/>
      <w:numFmt w:val="lowerLetter"/>
      <w:isLgl w:val="false"/>
      <w:suff w:val="tab"/>
      <w:lvlText w:val="%5)"/>
      <w:lvlJc w:val="left"/>
      <w:pPr>
        <w:pStyle w:val="1018"/>
        <w:ind w:left="5901" w:hanging="420"/>
        <w:tabs>
          <w:tab w:val="num" w:pos="5901" w:leader="none"/>
        </w:tabs>
      </w:pPr>
    </w:lvl>
    <w:lvl w:ilvl="5">
      <w:start w:val="1"/>
      <w:numFmt w:val="lowerRoman"/>
      <w:isLgl w:val="false"/>
      <w:suff w:val="tab"/>
      <w:lvlText w:val="%6."/>
      <w:lvlJc w:val="right"/>
      <w:pPr>
        <w:pStyle w:val="1018"/>
        <w:ind w:left="6321" w:hanging="420"/>
        <w:tabs>
          <w:tab w:val="num" w:pos="6321" w:leader="none"/>
        </w:tabs>
      </w:pPr>
    </w:lvl>
    <w:lvl w:ilvl="6">
      <w:start w:val="1"/>
      <w:numFmt w:val="decimal"/>
      <w:isLgl w:val="false"/>
      <w:suff w:val="tab"/>
      <w:lvlText w:val="%7."/>
      <w:lvlJc w:val="left"/>
      <w:pPr>
        <w:pStyle w:val="1018"/>
        <w:ind w:left="6741" w:hanging="420"/>
        <w:tabs>
          <w:tab w:val="num" w:pos="6741" w:leader="none"/>
        </w:tabs>
      </w:pPr>
    </w:lvl>
    <w:lvl w:ilvl="7">
      <w:start w:val="1"/>
      <w:numFmt w:val="lowerLetter"/>
      <w:isLgl w:val="false"/>
      <w:suff w:val="tab"/>
      <w:lvlText w:val="%8)"/>
      <w:lvlJc w:val="left"/>
      <w:pPr>
        <w:pStyle w:val="1018"/>
        <w:ind w:left="7161" w:hanging="420"/>
        <w:tabs>
          <w:tab w:val="num" w:pos="7161" w:leader="none"/>
        </w:tabs>
      </w:pPr>
    </w:lvl>
    <w:lvl w:ilvl="8">
      <w:start w:val="1"/>
      <w:numFmt w:val="lowerRoman"/>
      <w:isLgl w:val="false"/>
      <w:suff w:val="tab"/>
      <w:lvlText w:val="%9."/>
      <w:lvlJc w:val="right"/>
      <w:pPr>
        <w:pStyle w:val="1018"/>
        <w:ind w:left="7581" w:hanging="420"/>
        <w:tabs>
          <w:tab w:val="num" w:pos="7581" w:leader="none"/>
        </w:tabs>
      </w:pPr>
    </w:lvl>
  </w:abstractNum>
  <w:abstractNum w:abstractNumId="2">
    <w:multiLevelType w:val="hybridMultilevel"/>
    <w:lvl w:ilvl="0">
      <w:start w:val="1"/>
      <w:numFmt w:val="decimal"/>
      <w:pStyle w:val="1126"/>
      <w:isLgl w:val="false"/>
      <w:suff w:val="tab"/>
      <w:lvlText w:val="%1."/>
      <w:lvlJc w:val="left"/>
      <w:pPr>
        <w:pStyle w:val="1018"/>
        <w:ind w:left="420" w:hanging="420"/>
      </w:pPr>
    </w:lvl>
    <w:lvl w:ilvl="1">
      <w:start w:val="1"/>
      <w:numFmt w:val="decimal"/>
      <w:isLgl w:val="false"/>
      <w:suff w:val="tab"/>
      <w:lvlText w:val="（%2）"/>
      <w:lvlJc w:val="left"/>
      <w:pPr>
        <w:pStyle w:val="1018"/>
        <w:ind w:left="1140" w:hanging="720"/>
        <w:tabs>
          <w:tab w:val="num" w:pos="1140" w:leader="none"/>
        </w:tabs>
      </w:pPr>
      <w:rPr>
        <w:rFonts w:hint="eastAsia"/>
      </w:r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3">
    <w:multiLevelType w:val="hybridMultilevel"/>
    <w:lvl w:ilvl="0">
      <w:start w:val="1"/>
      <w:numFmt w:val="lowerLetter"/>
      <w:pStyle w:val="1201"/>
      <w:isLgl w:val="false"/>
      <w:suff w:val="tab"/>
      <w:lvlText w:val="%1)"/>
      <w:lvlJc w:val="left"/>
      <w:pPr>
        <w:pStyle w:val="1018"/>
        <w:ind w:left="902" w:hanging="420"/>
      </w:pPr>
      <w:rPr>
        <w:color w:val="000000"/>
      </w:rPr>
    </w:lvl>
    <w:lvl w:ilvl="1">
      <w:start w:val="1"/>
      <w:numFmt w:val="lowerLetter"/>
      <w:isLgl w:val="false"/>
      <w:suff w:val="tab"/>
      <w:lvlText w:val="%2)"/>
      <w:lvlJc w:val="left"/>
      <w:pPr>
        <w:pStyle w:val="1018"/>
        <w:ind w:left="1322" w:hanging="420"/>
      </w:pPr>
    </w:lvl>
    <w:lvl w:ilvl="2">
      <w:start w:val="1"/>
      <w:numFmt w:val="lowerRoman"/>
      <w:isLgl w:val="false"/>
      <w:suff w:val="tab"/>
      <w:lvlText w:val="%3."/>
      <w:lvlJc w:val="right"/>
      <w:pPr>
        <w:pStyle w:val="1018"/>
        <w:ind w:left="1742" w:hanging="420"/>
      </w:pPr>
    </w:lvl>
    <w:lvl w:ilvl="3">
      <w:start w:val="1"/>
      <w:numFmt w:val="decimal"/>
      <w:isLgl w:val="false"/>
      <w:suff w:val="tab"/>
      <w:lvlText w:val="%4."/>
      <w:lvlJc w:val="left"/>
      <w:pPr>
        <w:pStyle w:val="1018"/>
        <w:ind w:left="2162" w:hanging="420"/>
      </w:pPr>
    </w:lvl>
    <w:lvl w:ilvl="4">
      <w:start w:val="1"/>
      <w:numFmt w:val="lowerLetter"/>
      <w:isLgl w:val="false"/>
      <w:suff w:val="tab"/>
      <w:lvlText w:val="%5)"/>
      <w:lvlJc w:val="left"/>
      <w:pPr>
        <w:pStyle w:val="1018"/>
        <w:ind w:left="2582" w:hanging="420"/>
      </w:pPr>
    </w:lvl>
    <w:lvl w:ilvl="5">
      <w:start w:val="1"/>
      <w:numFmt w:val="lowerRoman"/>
      <w:isLgl w:val="false"/>
      <w:suff w:val="tab"/>
      <w:lvlText w:val="%6."/>
      <w:lvlJc w:val="right"/>
      <w:pPr>
        <w:pStyle w:val="1018"/>
        <w:ind w:left="3002" w:hanging="420"/>
      </w:pPr>
    </w:lvl>
    <w:lvl w:ilvl="6">
      <w:start w:val="1"/>
      <w:numFmt w:val="decimal"/>
      <w:isLgl w:val="false"/>
      <w:suff w:val="tab"/>
      <w:lvlText w:val="%7."/>
      <w:lvlJc w:val="left"/>
      <w:pPr>
        <w:pStyle w:val="1018"/>
        <w:ind w:left="3422" w:hanging="420"/>
      </w:pPr>
    </w:lvl>
    <w:lvl w:ilvl="7">
      <w:start w:val="1"/>
      <w:numFmt w:val="lowerLetter"/>
      <w:isLgl w:val="false"/>
      <w:suff w:val="tab"/>
      <w:lvlText w:val="%8)"/>
      <w:lvlJc w:val="left"/>
      <w:pPr>
        <w:pStyle w:val="1018"/>
        <w:ind w:left="3842" w:hanging="420"/>
      </w:pPr>
    </w:lvl>
    <w:lvl w:ilvl="8">
      <w:start w:val="1"/>
      <w:numFmt w:val="lowerRoman"/>
      <w:isLgl w:val="false"/>
      <w:suff w:val="tab"/>
      <w:lvlText w:val="%9."/>
      <w:lvlJc w:val="right"/>
      <w:pPr>
        <w:pStyle w:val="1018"/>
        <w:ind w:left="4262" w:hanging="420"/>
      </w:pPr>
    </w:lvl>
  </w:abstractNum>
  <w:abstractNum w:abstractNumId="4">
    <w:multiLevelType w:val="hybridMultilevel"/>
    <w:lvl w:ilvl="0">
      <w:start w:val="1"/>
      <w:numFmt w:val="decimal"/>
      <w:pStyle w:val="1171"/>
      <w:isLgl w:val="false"/>
      <w:suff w:val="tab"/>
      <w:lvlText w:val="%1."/>
      <w:lvlJc w:val="left"/>
      <w:pPr>
        <w:pStyle w:val="101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nothing"/>
      <w:lvlText w:val="%1　"/>
      <w:lvlJc w:val="left"/>
      <w:pPr>
        <w:pStyle w:val="101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8"/>
        <w:ind w:left="-25" w:firstLine="0"/>
      </w:pPr>
      <w:rPr>
        <w:rFonts w:ascii="Times New Roman" w:hAnsi="Times New Roman" w:eastAsia="黑体"/>
        <w:b/>
        <w:i w:val="0"/>
        <w:sz w:val="28"/>
      </w:rPr>
    </w:lvl>
    <w:lvl w:ilvl="3">
      <w:start w:val="1"/>
      <w:numFmt w:val="decimal"/>
      <w:pStyle w:val="1156"/>
      <w:isLgl w:val="false"/>
      <w:suff w:val="nothing"/>
      <w:lvlText w:val="%1.%2.%3.%4　"/>
      <w:lvlJc w:val="left"/>
      <w:pPr>
        <w:pStyle w:val="101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8"/>
        <w:ind w:left="-25" w:firstLine="0"/>
      </w:pPr>
      <w:rPr>
        <w:rFonts w:ascii="Times New Roman" w:hAnsi="Times New Roman" w:eastAsia="宋体"/>
        <w:b/>
        <w:i w:val="0"/>
        <w:sz w:val="28"/>
      </w:rPr>
    </w:lvl>
    <w:lvl w:ilvl="6">
      <w:start w:val="1"/>
      <w:numFmt w:val="lowerLetter"/>
      <w:pStyle w:val="1177"/>
      <w:isLgl w:val="false"/>
      <w:suff w:val="tab"/>
      <w:lvlText w:val="%7) "/>
      <w:lvlJc w:val="left"/>
      <w:pPr>
        <w:pStyle w:val="1018"/>
        <w:ind w:left="-125" w:firstLine="400"/>
        <w:tabs>
          <w:tab w:val="num" w:pos="635" w:leader="none"/>
        </w:tabs>
      </w:pPr>
      <w:rPr>
        <w:rFonts w:ascii="Times New Roman" w:hAnsi="Times New Roman" w:eastAsia="宋体"/>
        <w:b/>
        <w:i w:val="0"/>
        <w:color w:val="000000"/>
        <w:sz w:val="28"/>
        <w:u w:val="none"/>
      </w:rPr>
    </w:lvl>
    <w:lvl w:ilvl="7">
      <w:start w:val="1"/>
      <w:numFmt w:val="decimal"/>
      <w:pStyle w:val="1140"/>
      <w:isLgl w:val="false"/>
      <w:suff w:val="tab"/>
      <w:lvlText w:val="%8) "/>
      <w:lvlJc w:val="left"/>
      <w:pPr>
        <w:pStyle w:val="101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18"/>
        <w:ind w:left="768" w:hanging="360"/>
        <w:tabs>
          <w:tab w:val="num" w:pos="768" w:leader="none"/>
        </w:tabs>
      </w:pPr>
      <w:rPr>
        <w:rFonts w:hint="eastAsia"/>
      </w:rPr>
    </w:lvl>
    <w:lvl w:ilvl="1">
      <w:start w:val="1"/>
      <w:numFmt w:val="decimal"/>
      <w:pStyle w:val="1158"/>
      <w:isLgl w:val="false"/>
      <w:suff w:val="tab"/>
      <w:lvlText w:val="%2、"/>
      <w:lvlJc w:val="left"/>
      <w:pPr>
        <w:pStyle w:val="1018"/>
        <w:ind w:left="1188" w:hanging="360"/>
        <w:tabs>
          <w:tab w:val="num" w:pos="1188" w:leader="none"/>
        </w:tabs>
      </w:pPr>
      <w:rPr>
        <w:rFonts w:hint="eastAsia"/>
      </w:rPr>
    </w:lvl>
    <w:lvl w:ilvl="2">
      <w:start w:val="1"/>
      <w:numFmt w:val="decimal"/>
      <w:isLgl w:val="false"/>
      <w:suff w:val="tab"/>
      <w:lvlText w:val="（%3）"/>
      <w:lvlJc w:val="left"/>
      <w:pPr>
        <w:pStyle w:val="1018"/>
        <w:ind w:left="1968" w:hanging="720"/>
        <w:tabs>
          <w:tab w:val="num" w:pos="1968" w:leader="none"/>
        </w:tabs>
      </w:pPr>
      <w:rPr>
        <w:rFonts w:hint="eastAsia"/>
        <w:u w:val="none"/>
      </w:rPr>
    </w:lvl>
    <w:lvl w:ilvl="3">
      <w:start w:val="1"/>
      <w:numFmt w:val="decimal"/>
      <w:isLgl w:val="false"/>
      <w:suff w:val="tab"/>
      <w:lvlText w:val="%4."/>
      <w:lvlJc w:val="left"/>
      <w:pPr>
        <w:pStyle w:val="1018"/>
        <w:ind w:left="2088" w:hanging="420"/>
        <w:tabs>
          <w:tab w:val="num" w:pos="2088" w:leader="none"/>
        </w:tabs>
      </w:pPr>
    </w:lvl>
    <w:lvl w:ilvl="4">
      <w:start w:val="1"/>
      <w:numFmt w:val="lowerLetter"/>
      <w:isLgl w:val="false"/>
      <w:suff w:val="tab"/>
      <w:lvlText w:val="%5)"/>
      <w:lvlJc w:val="left"/>
      <w:pPr>
        <w:pStyle w:val="1018"/>
        <w:ind w:left="2508" w:hanging="420"/>
        <w:tabs>
          <w:tab w:val="num" w:pos="2508" w:leader="none"/>
        </w:tabs>
      </w:pPr>
    </w:lvl>
    <w:lvl w:ilvl="5">
      <w:start w:val="1"/>
      <w:numFmt w:val="lowerRoman"/>
      <w:isLgl w:val="false"/>
      <w:suff w:val="tab"/>
      <w:lvlText w:val="%6."/>
      <w:lvlJc w:val="right"/>
      <w:pPr>
        <w:pStyle w:val="1018"/>
        <w:ind w:left="2928" w:hanging="420"/>
        <w:tabs>
          <w:tab w:val="num" w:pos="2928" w:leader="none"/>
        </w:tabs>
      </w:pPr>
    </w:lvl>
    <w:lvl w:ilvl="6">
      <w:start w:val="1"/>
      <w:numFmt w:val="decimal"/>
      <w:isLgl w:val="false"/>
      <w:suff w:val="tab"/>
      <w:lvlText w:val="%7."/>
      <w:lvlJc w:val="left"/>
      <w:pPr>
        <w:pStyle w:val="1018"/>
        <w:ind w:left="3348" w:hanging="420"/>
        <w:tabs>
          <w:tab w:val="num" w:pos="3348" w:leader="none"/>
        </w:tabs>
      </w:pPr>
    </w:lvl>
    <w:lvl w:ilvl="7">
      <w:start w:val="1"/>
      <w:numFmt w:val="lowerLetter"/>
      <w:isLgl w:val="false"/>
      <w:suff w:val="tab"/>
      <w:lvlText w:val="%8)"/>
      <w:lvlJc w:val="left"/>
      <w:pPr>
        <w:pStyle w:val="1018"/>
        <w:ind w:left="3768" w:hanging="420"/>
        <w:tabs>
          <w:tab w:val="num" w:pos="3768" w:leader="none"/>
        </w:tabs>
      </w:pPr>
    </w:lvl>
    <w:lvl w:ilvl="8">
      <w:start w:val="1"/>
      <w:numFmt w:val="lowerRoman"/>
      <w:isLgl w:val="false"/>
      <w:suff w:val="tab"/>
      <w:lvlText w:val="%9."/>
      <w:lvlJc w:val="right"/>
      <w:pPr>
        <w:pStyle w:val="101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18"/>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8"/>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8"/>
        <w:ind w:left="900" w:hanging="900"/>
        <w:tabs>
          <w:tab w:val="num" w:pos="900" w:leader="none"/>
        </w:tabs>
      </w:pPr>
      <w:rPr>
        <w:rFonts w:hint="eastAsia"/>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abstractNum w:abstractNumId="8">
    <w:multiLevelType w:val="hybridMultilevel"/>
    <w:lvl w:ilvl="0">
      <w:start w:val="1"/>
      <w:numFmt w:val="decimal"/>
      <w:pStyle w:val="1125"/>
      <w:isLgl w:val="false"/>
      <w:suff w:val="tab"/>
      <w:lvlText w:val="%1)"/>
      <w:lvlJc w:val="left"/>
      <w:pPr>
        <w:pStyle w:val="1018"/>
        <w:ind w:left="420" w:hanging="420"/>
      </w:pPr>
    </w:lvl>
    <w:lvl w:ilvl="1">
      <w:start w:val="1"/>
      <w:numFmt w:val="lowerLetter"/>
      <w:isLgl w:val="false"/>
      <w:suff w:val="tab"/>
      <w:lvlText w:val="%2)"/>
      <w:lvlJc w:val="left"/>
      <w:pPr>
        <w:pStyle w:val="1018"/>
        <w:ind w:left="840" w:hanging="420"/>
      </w:pPr>
    </w:lvl>
    <w:lvl w:ilvl="2">
      <w:start w:val="1"/>
      <w:numFmt w:val="lowerRoman"/>
      <w:isLgl w:val="false"/>
      <w:suff w:val="tab"/>
      <w:lvlText w:val="%3."/>
      <w:lvlJc w:val="right"/>
      <w:pPr>
        <w:pStyle w:val="1018"/>
        <w:ind w:left="1260" w:hanging="420"/>
      </w:pPr>
    </w:lvl>
    <w:lvl w:ilvl="3">
      <w:start w:val="1"/>
      <w:numFmt w:val="decimal"/>
      <w:isLgl w:val="false"/>
      <w:suff w:val="tab"/>
      <w:lvlText w:val="%4."/>
      <w:lvlJc w:val="left"/>
      <w:pPr>
        <w:pStyle w:val="1018"/>
        <w:ind w:left="1680" w:hanging="420"/>
      </w:pPr>
    </w:lvl>
    <w:lvl w:ilvl="4">
      <w:start w:val="1"/>
      <w:numFmt w:val="lowerLetter"/>
      <w:isLgl w:val="false"/>
      <w:suff w:val="tab"/>
      <w:lvlText w:val="%5)"/>
      <w:lvlJc w:val="left"/>
      <w:pPr>
        <w:pStyle w:val="1018"/>
        <w:ind w:left="2100" w:hanging="420"/>
      </w:pPr>
    </w:lvl>
    <w:lvl w:ilvl="5">
      <w:start w:val="1"/>
      <w:numFmt w:val="lowerRoman"/>
      <w:isLgl w:val="false"/>
      <w:suff w:val="tab"/>
      <w:lvlText w:val="%6."/>
      <w:lvlJc w:val="right"/>
      <w:pPr>
        <w:pStyle w:val="1018"/>
        <w:ind w:left="2520" w:hanging="420"/>
      </w:pPr>
    </w:lvl>
    <w:lvl w:ilvl="6">
      <w:start w:val="1"/>
      <w:numFmt w:val="decimal"/>
      <w:isLgl w:val="false"/>
      <w:suff w:val="tab"/>
      <w:lvlText w:val="%7."/>
      <w:lvlJc w:val="left"/>
      <w:pPr>
        <w:pStyle w:val="1018"/>
        <w:ind w:left="2940" w:hanging="420"/>
      </w:pPr>
    </w:lvl>
    <w:lvl w:ilvl="7">
      <w:start w:val="1"/>
      <w:numFmt w:val="lowerLetter"/>
      <w:isLgl w:val="false"/>
      <w:suff w:val="tab"/>
      <w:lvlText w:val="%8)"/>
      <w:lvlJc w:val="left"/>
      <w:pPr>
        <w:pStyle w:val="1018"/>
        <w:ind w:left="3360" w:hanging="420"/>
      </w:pPr>
    </w:lvl>
    <w:lvl w:ilvl="8">
      <w:start w:val="1"/>
      <w:numFmt w:val="lowerRoman"/>
      <w:isLgl w:val="false"/>
      <w:suff w:val="tab"/>
      <w:lvlText w:val="%9."/>
      <w:lvlJc w:val="right"/>
      <w:pPr>
        <w:pStyle w:val="1018"/>
        <w:ind w:left="3780" w:hanging="420"/>
      </w:pPr>
    </w:lvl>
  </w:abstractNum>
  <w:abstractNum w:abstractNumId="9">
    <w:multiLevelType w:val="hybridMultilevel"/>
    <w:lvl w:ilvl="0">
      <w:start w:val="1"/>
      <w:numFmt w:val="decimal"/>
      <w:pStyle w:val="1226"/>
      <w:isLgl w:val="false"/>
      <w:suff w:val="tab"/>
      <w:lvlText w:val="%1"/>
      <w:lvlJc w:val="left"/>
      <w:pPr>
        <w:pStyle w:val="1018"/>
        <w:ind w:left="680" w:hanging="680"/>
      </w:pPr>
      <w:rPr>
        <w:rFonts w:hint="eastAsia" w:ascii="宋体" w:hAnsi="宋体" w:eastAsia="宋体"/>
      </w:rPr>
    </w:lvl>
    <w:lvl w:ilvl="1">
      <w:start w:val="1"/>
      <w:numFmt w:val="decimal"/>
      <w:pStyle w:val="1227"/>
      <w:isLgl w:val="false"/>
      <w:suff w:val="tab"/>
      <w:lvlText w:val="%1.%2"/>
      <w:lvlJc w:val="left"/>
      <w:pPr>
        <w:pStyle w:val="1018"/>
        <w:ind w:left="851" w:hanging="851"/>
      </w:pPr>
      <w:rPr>
        <w:rFonts w:hint="eastAsia" w:ascii="宋体" w:hAnsi="宋体" w:eastAsia="宋体"/>
        <w:color w:val="000000"/>
      </w:rPr>
    </w:lvl>
    <w:lvl w:ilvl="2">
      <w:start w:val="1"/>
      <w:numFmt w:val="decimal"/>
      <w:pStyle w:val="1228"/>
      <w:isLgl w:val="false"/>
      <w:suff w:val="tab"/>
      <w:lvlText w:val="%1.%2.%3"/>
      <w:lvlJc w:val="left"/>
      <w:pPr>
        <w:pStyle w:val="1018"/>
        <w:ind w:left="851" w:hanging="851"/>
      </w:pPr>
      <w:rPr>
        <w:rFonts w:hint="eastAsia"/>
      </w:rPr>
    </w:lvl>
    <w:lvl w:ilvl="3">
      <w:start w:val="1"/>
      <w:numFmt w:val="decimal"/>
      <w:isLgl w:val="false"/>
      <w:suff w:val="tab"/>
      <w:lvlText w:val="%1.%2.%3.%4"/>
      <w:lvlJc w:val="left"/>
      <w:pPr>
        <w:pStyle w:val="1018"/>
        <w:ind w:left="680" w:hanging="680"/>
      </w:pPr>
      <w:rPr>
        <w:rFonts w:hint="eastAsia"/>
      </w:rPr>
    </w:lvl>
    <w:lvl w:ilvl="4">
      <w:start w:val="1"/>
      <w:numFmt w:val="decimal"/>
      <w:isLgl w:val="false"/>
      <w:suff w:val="tab"/>
      <w:lvlText w:val="%1.%2.%3.%4.%5"/>
      <w:lvlJc w:val="left"/>
      <w:pPr>
        <w:pStyle w:val="1018"/>
        <w:ind w:left="680" w:hanging="680"/>
      </w:pPr>
      <w:rPr>
        <w:rFonts w:hint="eastAsia"/>
      </w:rPr>
    </w:lvl>
    <w:lvl w:ilvl="5">
      <w:start w:val="1"/>
      <w:numFmt w:val="decimal"/>
      <w:isLgl w:val="false"/>
      <w:suff w:val="tab"/>
      <w:lvlText w:val="%1.%2.%3.%4.%5.%6"/>
      <w:lvlJc w:val="left"/>
      <w:pPr>
        <w:pStyle w:val="1018"/>
        <w:ind w:left="680" w:hanging="680"/>
      </w:pPr>
      <w:rPr>
        <w:rFonts w:hint="eastAsia"/>
      </w:rPr>
    </w:lvl>
    <w:lvl w:ilvl="6">
      <w:start w:val="1"/>
      <w:numFmt w:val="decimal"/>
      <w:isLgl w:val="false"/>
      <w:suff w:val="tab"/>
      <w:lvlText w:val="%1.%2.%3.%4.%5.%6.%7"/>
      <w:lvlJc w:val="left"/>
      <w:pPr>
        <w:pStyle w:val="1018"/>
        <w:ind w:left="680" w:hanging="680"/>
      </w:pPr>
      <w:rPr>
        <w:rFonts w:hint="eastAsia"/>
      </w:rPr>
    </w:lvl>
    <w:lvl w:ilvl="7">
      <w:start w:val="1"/>
      <w:numFmt w:val="decimal"/>
      <w:isLgl w:val="false"/>
      <w:suff w:val="tab"/>
      <w:lvlText w:val="%1.%2.%3.%4.%5.%6.%7.%8"/>
      <w:lvlJc w:val="left"/>
      <w:pPr>
        <w:pStyle w:val="1018"/>
        <w:ind w:left="680" w:hanging="680"/>
      </w:pPr>
      <w:rPr>
        <w:rFonts w:hint="eastAsia"/>
      </w:rPr>
    </w:lvl>
    <w:lvl w:ilvl="8">
      <w:start w:val="1"/>
      <w:numFmt w:val="decimal"/>
      <w:isLgl w:val="false"/>
      <w:suff w:val="tab"/>
      <w:lvlText w:val="%1.%2.%3.%4.%5.%6.%7.%8.%9"/>
      <w:lvlJc w:val="left"/>
      <w:pPr>
        <w:pStyle w:val="1018"/>
        <w:ind w:left="680" w:hanging="680"/>
      </w:pPr>
      <w:rPr>
        <w:rFonts w:hint="eastAsia"/>
      </w:rPr>
    </w:lvl>
  </w:abstractNum>
  <w:abstractNum w:abstractNumId="10">
    <w:multiLevelType w:val="hybridMultilevel"/>
    <w:lvl w:ilvl="0">
      <w:start w:val="1"/>
      <w:numFmt w:val="decimal"/>
      <w:isLgl w:val="false"/>
      <w:suff w:val="tab"/>
      <w:lvlText w:val="%1"/>
      <w:lvlJc w:val="left"/>
      <w:pPr>
        <w:pStyle w:val="1018"/>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8"/>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8"/>
        <w:ind w:left="900" w:hanging="900"/>
        <w:tabs>
          <w:tab w:val="num" w:pos="900" w:leader="none"/>
        </w:tabs>
      </w:pPr>
      <w:rPr>
        <w:rFonts w:hint="eastAsia"/>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18"/>
        <w:ind w:left="900" w:hanging="900"/>
        <w:tabs>
          <w:tab w:val="num" w:pos="900" w:leader="none"/>
        </w:tabs>
      </w:pPr>
      <w:rPr>
        <w:rFonts w:hint="eastAsia"/>
      </w:rPr>
    </w:lvl>
    <w:lvl w:ilvl="1">
      <w:start w:val="1"/>
      <w:numFmt w:val="decimal"/>
      <w:isLgl w:val="false"/>
      <w:suff w:val="tab"/>
      <w:lvlText w:val="%1.%2"/>
      <w:lvlJc w:val="left"/>
      <w:pPr>
        <w:pStyle w:val="10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18"/>
        <w:ind w:left="1980" w:hanging="900"/>
        <w:tabs>
          <w:tab w:val="num" w:pos="1980" w:leader="none"/>
        </w:tabs>
      </w:pPr>
      <w:rPr>
        <w:rFonts w:hint="eastAsia"/>
      </w:rPr>
    </w:lvl>
    <w:lvl w:ilvl="3">
      <w:start w:val="1"/>
      <w:numFmt w:val="decimal"/>
      <w:isLgl w:val="false"/>
      <w:suff w:val="tab"/>
      <w:lvlText w:val="%1.%2.%3.%4"/>
      <w:lvlJc w:val="left"/>
      <w:pPr>
        <w:pStyle w:val="101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18"/>
        <w:ind w:left="900" w:hanging="900"/>
        <w:tabs>
          <w:tab w:val="num" w:pos="900" w:leader="none"/>
        </w:tabs>
      </w:pPr>
      <w:rPr>
        <w:rFonts w:hint="eastAsia"/>
      </w:rPr>
    </w:lvl>
    <w:lvl w:ilvl="5">
      <w:start w:val="1"/>
      <w:numFmt w:val="decimal"/>
      <w:isLgl w:val="false"/>
      <w:suff w:val="tab"/>
      <w:lvlText w:val="%1.%2.%3.%4.%5.%6"/>
      <w:lvlJc w:val="left"/>
      <w:pPr>
        <w:pStyle w:val="1018"/>
        <w:ind w:left="900" w:hanging="900"/>
        <w:tabs>
          <w:tab w:val="num" w:pos="900" w:leader="none"/>
        </w:tabs>
      </w:pPr>
      <w:rPr>
        <w:rFonts w:hint="eastAsia"/>
      </w:rPr>
    </w:lvl>
    <w:lvl w:ilvl="6">
      <w:start w:val="1"/>
      <w:numFmt w:val="decimal"/>
      <w:isLgl w:val="false"/>
      <w:suff w:val="tab"/>
      <w:lvlText w:val="%1.%2.%3.%4.%5.%6.%7"/>
      <w:lvlJc w:val="left"/>
      <w:pPr>
        <w:pStyle w:val="1018"/>
        <w:ind w:left="900" w:hanging="900"/>
        <w:tabs>
          <w:tab w:val="num" w:pos="900" w:leader="none"/>
        </w:tabs>
      </w:pPr>
      <w:rPr>
        <w:rFonts w:hint="eastAsia"/>
      </w:rPr>
    </w:lvl>
    <w:lvl w:ilvl="7">
      <w:start w:val="1"/>
      <w:numFmt w:val="decimal"/>
      <w:isLgl w:val="false"/>
      <w:suff w:val="tab"/>
      <w:lvlText w:val="%1.%2.%3.%4.%5.%6.%7.%8"/>
      <w:lvlJc w:val="left"/>
      <w:pPr>
        <w:pStyle w:val="1018"/>
        <w:ind w:left="900" w:hanging="900"/>
        <w:tabs>
          <w:tab w:val="num" w:pos="900" w:leader="none"/>
        </w:tabs>
      </w:pPr>
      <w:rPr>
        <w:rFonts w:hint="eastAsia"/>
      </w:rPr>
    </w:lvl>
    <w:lvl w:ilvl="8">
      <w:start w:val="1"/>
      <w:numFmt w:val="decimal"/>
      <w:isLgl w:val="false"/>
      <w:suff w:val="tab"/>
      <w:lvlText w:val="%1.%2.%3.%4.%5.%6.%7.%8.%9"/>
      <w:lvlJc w:val="left"/>
      <w:pPr>
        <w:pStyle w:val="1018"/>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name w:val="Heading 1"/>
    <w:basedOn w:val="1018"/>
    <w:next w:val="1018"/>
    <w:link w:val="841"/>
    <w:uiPriority w:val="9"/>
    <w:qFormat/>
    <w:pPr>
      <w:keepLines/>
      <w:keepNext/>
      <w:spacing w:before="480" w:after="200"/>
      <w:outlineLvl w:val="0"/>
    </w:pPr>
    <w:rPr>
      <w:rFonts w:ascii="Arial" w:hAnsi="Arial" w:eastAsia="Arial" w:cs="Arial"/>
      <w:sz w:val="40"/>
      <w:szCs w:val="40"/>
    </w:rPr>
  </w:style>
  <w:style w:type="character" w:styleId="841">
    <w:name w:val="Heading 1 Char"/>
    <w:link w:val="840"/>
    <w:uiPriority w:val="9"/>
    <w:rPr>
      <w:rFonts w:ascii="Arial" w:hAnsi="Arial" w:eastAsia="Arial" w:cs="Arial"/>
      <w:sz w:val="40"/>
      <w:szCs w:val="40"/>
    </w:rPr>
  </w:style>
  <w:style w:type="paragraph" w:styleId="842">
    <w:name w:val="Heading 2"/>
    <w:basedOn w:val="1018"/>
    <w:next w:val="1018"/>
    <w:link w:val="843"/>
    <w:uiPriority w:val="9"/>
    <w:unhideWhenUsed/>
    <w:qFormat/>
    <w:pPr>
      <w:keepLines/>
      <w:keepNext/>
      <w:spacing w:before="360" w:after="200"/>
      <w:outlineLvl w:val="1"/>
    </w:pPr>
    <w:rPr>
      <w:rFonts w:ascii="Arial" w:hAnsi="Arial" w:eastAsia="Arial" w:cs="Arial"/>
      <w:sz w:val="34"/>
    </w:rPr>
  </w:style>
  <w:style w:type="character" w:styleId="843">
    <w:name w:val="Heading 2 Char"/>
    <w:link w:val="842"/>
    <w:uiPriority w:val="9"/>
    <w:rPr>
      <w:rFonts w:ascii="Arial" w:hAnsi="Arial" w:eastAsia="Arial" w:cs="Arial"/>
      <w:sz w:val="34"/>
    </w:rPr>
  </w:style>
  <w:style w:type="paragraph" w:styleId="844">
    <w:name w:val="Heading 3"/>
    <w:basedOn w:val="1018"/>
    <w:next w:val="1018"/>
    <w:link w:val="845"/>
    <w:uiPriority w:val="9"/>
    <w:unhideWhenUsed/>
    <w:qFormat/>
    <w:pPr>
      <w:keepLines/>
      <w:keepNext/>
      <w:spacing w:before="320" w:after="200"/>
      <w:outlineLvl w:val="2"/>
    </w:pPr>
    <w:rPr>
      <w:rFonts w:ascii="Arial" w:hAnsi="Arial" w:eastAsia="Arial" w:cs="Arial"/>
      <w:sz w:val="30"/>
      <w:szCs w:val="30"/>
    </w:rPr>
  </w:style>
  <w:style w:type="character" w:styleId="845">
    <w:name w:val="Heading 3 Char"/>
    <w:link w:val="844"/>
    <w:uiPriority w:val="9"/>
    <w:rPr>
      <w:rFonts w:ascii="Arial" w:hAnsi="Arial" w:eastAsia="Arial" w:cs="Arial"/>
      <w:sz w:val="30"/>
      <w:szCs w:val="30"/>
    </w:rPr>
  </w:style>
  <w:style w:type="paragraph" w:styleId="846">
    <w:name w:val="Heading 4"/>
    <w:basedOn w:val="1018"/>
    <w:next w:val="1018"/>
    <w:link w:val="847"/>
    <w:uiPriority w:val="9"/>
    <w:unhideWhenUsed/>
    <w:qFormat/>
    <w:pPr>
      <w:keepLines/>
      <w:keepNext/>
      <w:spacing w:before="320" w:after="200"/>
      <w:outlineLvl w:val="3"/>
    </w:pPr>
    <w:rPr>
      <w:rFonts w:ascii="Arial" w:hAnsi="Arial" w:eastAsia="Arial" w:cs="Arial"/>
      <w:b/>
      <w:bCs/>
      <w:sz w:val="26"/>
      <w:szCs w:val="26"/>
    </w:rPr>
  </w:style>
  <w:style w:type="character" w:styleId="847">
    <w:name w:val="Heading 4 Char"/>
    <w:link w:val="846"/>
    <w:uiPriority w:val="9"/>
    <w:rPr>
      <w:rFonts w:ascii="Arial" w:hAnsi="Arial" w:eastAsia="Arial" w:cs="Arial"/>
      <w:b/>
      <w:bCs/>
      <w:sz w:val="26"/>
      <w:szCs w:val="26"/>
    </w:rPr>
  </w:style>
  <w:style w:type="paragraph" w:styleId="848">
    <w:name w:val="Heading 5"/>
    <w:basedOn w:val="1018"/>
    <w:next w:val="1018"/>
    <w:link w:val="849"/>
    <w:uiPriority w:val="9"/>
    <w:unhideWhenUsed/>
    <w:qFormat/>
    <w:pPr>
      <w:keepLines/>
      <w:keepNext/>
      <w:spacing w:before="320" w:after="200"/>
      <w:outlineLvl w:val="4"/>
    </w:pPr>
    <w:rPr>
      <w:rFonts w:ascii="Arial" w:hAnsi="Arial" w:eastAsia="Arial" w:cs="Arial"/>
      <w:b/>
      <w:bCs/>
      <w:sz w:val="24"/>
      <w:szCs w:val="24"/>
    </w:rPr>
  </w:style>
  <w:style w:type="character" w:styleId="849">
    <w:name w:val="Heading 5 Char"/>
    <w:link w:val="848"/>
    <w:uiPriority w:val="9"/>
    <w:rPr>
      <w:rFonts w:ascii="Arial" w:hAnsi="Arial" w:eastAsia="Arial" w:cs="Arial"/>
      <w:b/>
      <w:bCs/>
      <w:sz w:val="24"/>
      <w:szCs w:val="24"/>
    </w:rPr>
  </w:style>
  <w:style w:type="paragraph" w:styleId="850">
    <w:name w:val="Heading 6"/>
    <w:basedOn w:val="1018"/>
    <w:next w:val="1018"/>
    <w:link w:val="851"/>
    <w:uiPriority w:val="9"/>
    <w:unhideWhenUsed/>
    <w:qFormat/>
    <w:pPr>
      <w:keepLines/>
      <w:keepNext/>
      <w:spacing w:before="320" w:after="200"/>
      <w:outlineLvl w:val="5"/>
    </w:pPr>
    <w:rPr>
      <w:rFonts w:ascii="Arial" w:hAnsi="Arial" w:eastAsia="Arial" w:cs="Arial"/>
      <w:b/>
      <w:bCs/>
      <w:sz w:val="22"/>
      <w:szCs w:val="22"/>
    </w:rPr>
  </w:style>
  <w:style w:type="character" w:styleId="851">
    <w:name w:val="Heading 6 Char"/>
    <w:link w:val="850"/>
    <w:uiPriority w:val="9"/>
    <w:rPr>
      <w:rFonts w:ascii="Arial" w:hAnsi="Arial" w:eastAsia="Arial" w:cs="Arial"/>
      <w:b/>
      <w:bCs/>
      <w:sz w:val="22"/>
      <w:szCs w:val="22"/>
    </w:rPr>
  </w:style>
  <w:style w:type="paragraph" w:styleId="852">
    <w:name w:val="Heading 7"/>
    <w:basedOn w:val="1018"/>
    <w:next w:val="1018"/>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link w:val="852"/>
    <w:uiPriority w:val="9"/>
    <w:rPr>
      <w:rFonts w:ascii="Arial" w:hAnsi="Arial" w:eastAsia="Arial" w:cs="Arial"/>
      <w:b/>
      <w:bCs/>
      <w:i/>
      <w:iCs/>
      <w:sz w:val="22"/>
      <w:szCs w:val="22"/>
    </w:rPr>
  </w:style>
  <w:style w:type="paragraph" w:styleId="854">
    <w:name w:val="Heading 8"/>
    <w:basedOn w:val="1018"/>
    <w:next w:val="1018"/>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link w:val="854"/>
    <w:uiPriority w:val="9"/>
    <w:rPr>
      <w:rFonts w:ascii="Arial" w:hAnsi="Arial" w:eastAsia="Arial" w:cs="Arial"/>
      <w:i/>
      <w:iCs/>
      <w:sz w:val="22"/>
      <w:szCs w:val="22"/>
    </w:rPr>
  </w:style>
  <w:style w:type="paragraph" w:styleId="856">
    <w:name w:val="Heading 9"/>
    <w:basedOn w:val="1018"/>
    <w:next w:val="1018"/>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link w:val="856"/>
    <w:uiPriority w:val="9"/>
    <w:rPr>
      <w:rFonts w:ascii="Arial" w:hAnsi="Arial" w:eastAsia="Arial" w:cs="Arial"/>
      <w:i/>
      <w:iCs/>
      <w:sz w:val="21"/>
      <w:szCs w:val="21"/>
    </w:rPr>
  </w:style>
  <w:style w:type="paragraph" w:styleId="858">
    <w:name w:val="List Paragraph"/>
    <w:basedOn w:val="1018"/>
    <w:uiPriority w:val="34"/>
    <w:qFormat/>
    <w:pPr>
      <w:contextualSpacing/>
      <w:ind w:left="720"/>
    </w:p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qFormat/>
    <w:pPr>
      <w:jc w:val="both"/>
      <w:widowControl w:val="off"/>
    </w:pPr>
    <w:rPr>
      <w:sz w:val="21"/>
      <w:szCs w:val="24"/>
      <w:lang w:val="en-US" w:eastAsia="zh-CN" w:bidi="ar-SA"/>
    </w:rPr>
  </w:style>
  <w:style w:type="paragraph" w:styleId="1019">
    <w:name w:val="标题 1"/>
    <w:basedOn w:val="1018"/>
    <w:next w:val="1018"/>
    <w:link w:val="1030"/>
    <w:qFormat/>
    <w:pPr>
      <w:jc w:val="center"/>
      <w:keepLines/>
      <w:keepNext/>
      <w:spacing w:before="240" w:after="120" w:line="300" w:lineRule="auto"/>
      <w:outlineLvl w:val="0"/>
    </w:pPr>
    <w:rPr>
      <w:rFonts w:ascii="宋体"/>
      <w:b/>
      <w:sz w:val="32"/>
      <w:szCs w:val="20"/>
    </w:rPr>
  </w:style>
  <w:style w:type="paragraph" w:styleId="1020">
    <w:name w:val="标题 2"/>
    <w:basedOn w:val="1018"/>
    <w:next w:val="1032"/>
    <w:link w:val="1031"/>
    <w:qFormat/>
    <w:pPr>
      <w:jc w:val="center"/>
      <w:keepLines/>
      <w:keepNext/>
      <w:spacing w:before="120" w:line="300" w:lineRule="auto"/>
      <w:outlineLvl w:val="1"/>
    </w:pPr>
    <w:rPr>
      <w:rFonts w:ascii="Arial" w:hAnsi="Arial" w:eastAsia="黑体"/>
      <w:b/>
      <w:sz w:val="30"/>
      <w:szCs w:val="20"/>
    </w:rPr>
  </w:style>
  <w:style w:type="paragraph" w:styleId="1021">
    <w:name w:val="标题 3"/>
    <w:basedOn w:val="1018"/>
    <w:next w:val="1032"/>
    <w:link w:val="1034"/>
    <w:qFormat/>
    <w:pPr>
      <w:jc w:val="left"/>
      <w:keepLines/>
      <w:keepNext/>
      <w:spacing w:before="360" w:after="120"/>
      <w:outlineLvl w:val="2"/>
    </w:pPr>
    <w:rPr>
      <w:rFonts w:ascii="宋体"/>
      <w:b/>
      <w:sz w:val="24"/>
      <w:szCs w:val="20"/>
      <w:u w:val="single"/>
    </w:rPr>
  </w:style>
  <w:style w:type="paragraph" w:styleId="1022">
    <w:name w:val="标题 4"/>
    <w:basedOn w:val="1018"/>
    <w:next w:val="1018"/>
    <w:link w:val="1035"/>
    <w:qFormat/>
    <w:pPr>
      <w:keepLines/>
      <w:keepNext/>
      <w:spacing w:before="280" w:after="290" w:line="376" w:lineRule="atLeast"/>
      <w:outlineLvl w:val="3"/>
    </w:pPr>
    <w:rPr>
      <w:rFonts w:ascii="Arial" w:hAnsi="Arial" w:eastAsia="黑体"/>
      <w:b/>
      <w:sz w:val="28"/>
      <w:szCs w:val="20"/>
    </w:rPr>
  </w:style>
  <w:style w:type="paragraph" w:styleId="1023">
    <w:name w:val="标题 5"/>
    <w:basedOn w:val="1018"/>
    <w:next w:val="1018"/>
    <w:link w:val="1036"/>
    <w:qFormat/>
    <w:pPr>
      <w:keepLines/>
      <w:keepNext/>
      <w:spacing w:before="280" w:after="290" w:line="376" w:lineRule="atLeast"/>
      <w:outlineLvl w:val="4"/>
    </w:pPr>
    <w:rPr>
      <w:b/>
      <w:sz w:val="28"/>
      <w:szCs w:val="20"/>
    </w:rPr>
  </w:style>
  <w:style w:type="paragraph" w:styleId="1024">
    <w:name w:val="标题 6"/>
    <w:basedOn w:val="1018"/>
    <w:next w:val="1018"/>
    <w:link w:val="1037"/>
    <w:qFormat/>
    <w:pPr>
      <w:keepLines/>
      <w:keepNext/>
      <w:spacing w:before="240" w:after="64" w:line="320" w:lineRule="atLeast"/>
      <w:outlineLvl w:val="5"/>
    </w:pPr>
    <w:rPr>
      <w:rFonts w:ascii="Arial" w:hAnsi="Arial" w:eastAsia="黑体"/>
      <w:b/>
      <w:sz w:val="24"/>
      <w:szCs w:val="20"/>
    </w:rPr>
  </w:style>
  <w:style w:type="paragraph" w:styleId="1025">
    <w:name w:val="标题 7"/>
    <w:basedOn w:val="1018"/>
    <w:next w:val="1018"/>
    <w:link w:val="1038"/>
    <w:qFormat/>
    <w:pPr>
      <w:keepLines/>
      <w:keepNext/>
      <w:spacing w:before="240" w:after="64" w:line="320" w:lineRule="atLeast"/>
      <w:outlineLvl w:val="6"/>
    </w:pPr>
    <w:rPr>
      <w:b/>
      <w:sz w:val="24"/>
      <w:szCs w:val="20"/>
    </w:rPr>
  </w:style>
  <w:style w:type="paragraph" w:styleId="1026">
    <w:name w:val="标题 8"/>
    <w:basedOn w:val="1018"/>
    <w:next w:val="1018"/>
    <w:link w:val="1039"/>
    <w:qFormat/>
    <w:pPr>
      <w:keepLines/>
      <w:keepNext/>
      <w:spacing w:before="240" w:after="64" w:line="320" w:lineRule="atLeast"/>
      <w:outlineLvl w:val="7"/>
    </w:pPr>
    <w:rPr>
      <w:rFonts w:ascii="Arial" w:hAnsi="Arial" w:eastAsia="黑体"/>
      <w:sz w:val="24"/>
      <w:szCs w:val="20"/>
    </w:rPr>
  </w:style>
  <w:style w:type="paragraph" w:styleId="1027">
    <w:name w:val="标题 9"/>
    <w:basedOn w:val="1018"/>
    <w:next w:val="1018"/>
    <w:link w:val="1040"/>
    <w:qFormat/>
    <w:pPr>
      <w:keepLines/>
      <w:keepNext/>
      <w:spacing w:before="240" w:after="64" w:line="320" w:lineRule="atLeast"/>
      <w:outlineLvl w:val="8"/>
    </w:pPr>
    <w:rPr>
      <w:rFonts w:ascii="Arial" w:hAnsi="Arial" w:eastAsia="黑体"/>
      <w:szCs w:val="20"/>
    </w:rPr>
  </w:style>
  <w:style w:type="character" w:styleId="1028">
    <w:name w:val="默认段落字体"/>
    <w:next w:val="1028"/>
    <w:link w:val="1018"/>
    <w:uiPriority w:val="1"/>
    <w:unhideWhenUsed/>
    <w:qFormat/>
  </w:style>
  <w:style w:type="table" w:styleId="1029">
    <w:name w:val="普通表格"/>
    <w:next w:val="1029"/>
    <w:link w:val="1018"/>
    <w:uiPriority w:val="99"/>
    <w:unhideWhenUsed/>
    <w:qFormat/>
    <w:tblPr/>
  </w:style>
  <w:style w:type="character" w:styleId="1030">
    <w:name w:val="标题 1 字符"/>
    <w:next w:val="1030"/>
    <w:link w:val="1019"/>
    <w:qFormat/>
    <w:rPr>
      <w:rFonts w:ascii="宋体"/>
      <w:b/>
      <w:sz w:val="32"/>
    </w:rPr>
  </w:style>
  <w:style w:type="character" w:styleId="1031">
    <w:name w:val="标题 2 字符"/>
    <w:next w:val="1031"/>
    <w:link w:val="1020"/>
    <w:qFormat/>
    <w:rPr>
      <w:rFonts w:ascii="Arial" w:hAnsi="Arial" w:eastAsia="黑体"/>
      <w:b/>
      <w:sz w:val="30"/>
      <w:lang w:val="en-US" w:eastAsia="zh-CN" w:bidi="ar-SA"/>
    </w:rPr>
  </w:style>
  <w:style w:type="paragraph" w:styleId="1032">
    <w:name w:val="正文缩进"/>
    <w:basedOn w:val="1018"/>
    <w:next w:val="1032"/>
    <w:link w:val="1033"/>
    <w:qFormat/>
    <w:pPr>
      <w:ind w:firstLine="420"/>
      <w:jc w:val="left"/>
    </w:pPr>
    <w:rPr>
      <w:rFonts w:ascii="宋体"/>
      <w:sz w:val="24"/>
    </w:rPr>
  </w:style>
  <w:style w:type="character" w:styleId="1033">
    <w:name w:val="正文缩进 字符"/>
    <w:next w:val="1033"/>
    <w:link w:val="1032"/>
    <w:qFormat/>
    <w:rPr>
      <w:rFonts w:ascii="宋体" w:eastAsia="宋体"/>
      <w:sz w:val="24"/>
      <w:szCs w:val="24"/>
      <w:lang w:val="en-US" w:eastAsia="zh-CN" w:bidi="ar-SA"/>
    </w:rPr>
  </w:style>
  <w:style w:type="character" w:styleId="1034">
    <w:name w:val="标题 3 字符"/>
    <w:next w:val="1034"/>
    <w:link w:val="1021"/>
    <w:qFormat/>
    <w:rPr>
      <w:rFonts w:ascii="宋体" w:eastAsia="宋体"/>
      <w:b/>
      <w:sz w:val="24"/>
      <w:u w:val="single"/>
      <w:lang w:val="en-US" w:eastAsia="zh-CN" w:bidi="ar-SA"/>
    </w:rPr>
  </w:style>
  <w:style w:type="character" w:styleId="1035">
    <w:name w:val="标题 4 字符"/>
    <w:next w:val="1035"/>
    <w:link w:val="1022"/>
    <w:qFormat/>
    <w:rPr>
      <w:rFonts w:ascii="Arial" w:hAnsi="Arial" w:eastAsia="黑体"/>
      <w:b/>
      <w:sz w:val="28"/>
    </w:rPr>
  </w:style>
  <w:style w:type="character" w:styleId="1036">
    <w:name w:val="标题 5 字符"/>
    <w:next w:val="1036"/>
    <w:link w:val="1023"/>
    <w:qFormat/>
    <w:rPr>
      <w:b/>
      <w:sz w:val="28"/>
    </w:rPr>
  </w:style>
  <w:style w:type="character" w:styleId="1037">
    <w:name w:val="标题 6 字符"/>
    <w:next w:val="1037"/>
    <w:link w:val="1024"/>
    <w:qFormat/>
    <w:rPr>
      <w:rFonts w:ascii="Arial" w:hAnsi="Arial" w:eastAsia="黑体"/>
      <w:b/>
      <w:sz w:val="24"/>
    </w:rPr>
  </w:style>
  <w:style w:type="character" w:styleId="1038">
    <w:name w:val="标题 7 字符"/>
    <w:next w:val="1038"/>
    <w:link w:val="1025"/>
    <w:qFormat/>
    <w:rPr>
      <w:b/>
      <w:sz w:val="24"/>
    </w:rPr>
  </w:style>
  <w:style w:type="character" w:styleId="1039">
    <w:name w:val="标题 8 字符"/>
    <w:next w:val="1039"/>
    <w:link w:val="1026"/>
    <w:qFormat/>
    <w:rPr>
      <w:rFonts w:ascii="Arial" w:hAnsi="Arial" w:eastAsia="黑体"/>
      <w:sz w:val="24"/>
    </w:rPr>
  </w:style>
  <w:style w:type="character" w:styleId="1040">
    <w:name w:val="标题 9 字符"/>
    <w:next w:val="1040"/>
    <w:link w:val="1027"/>
    <w:qFormat/>
    <w:rPr>
      <w:rFonts w:ascii="Arial" w:hAnsi="Arial" w:eastAsia="黑体"/>
      <w:sz w:val="21"/>
    </w:rPr>
  </w:style>
  <w:style w:type="paragraph" w:styleId="1041">
    <w:name w:val="目录 7"/>
    <w:basedOn w:val="1018"/>
    <w:next w:val="1018"/>
    <w:link w:val="1018"/>
    <w:qFormat/>
    <w:pPr>
      <w:ind w:left="2520"/>
    </w:pPr>
  </w:style>
  <w:style w:type="paragraph" w:styleId="1042">
    <w:name w:val="题注"/>
    <w:basedOn w:val="1018"/>
    <w:next w:val="1018"/>
    <w:link w:val="1018"/>
    <w:qFormat/>
    <w:pPr>
      <w:spacing w:line="480" w:lineRule="auto"/>
    </w:pPr>
    <w:rPr>
      <w:rFonts w:ascii="华文中宋" w:hAnsi="华文中宋" w:eastAsia="华文中宋"/>
      <w:sz w:val="36"/>
      <w:szCs w:val="20"/>
    </w:rPr>
  </w:style>
  <w:style w:type="paragraph" w:styleId="1043">
    <w:name w:val="文档结构图"/>
    <w:basedOn w:val="1018"/>
    <w:next w:val="1043"/>
    <w:link w:val="1044"/>
    <w:qFormat/>
    <w:pPr>
      <w:shd w:val="clear" w:color="auto" w:fill="000080"/>
    </w:pPr>
  </w:style>
  <w:style w:type="character" w:styleId="1044">
    <w:name w:val="文档结构图 字符"/>
    <w:next w:val="1044"/>
    <w:link w:val="1043"/>
    <w:qFormat/>
    <w:rPr>
      <w:sz w:val="21"/>
      <w:szCs w:val="24"/>
      <w:shd w:val="clear" w:color="auto" w:fill="000080"/>
    </w:rPr>
  </w:style>
  <w:style w:type="paragraph" w:styleId="1045">
    <w:name w:val="批注文字"/>
    <w:basedOn w:val="1018"/>
    <w:next w:val="1045"/>
    <w:link w:val="1046"/>
    <w:uiPriority w:val="99"/>
    <w:qFormat/>
    <w:pPr>
      <w:jc w:val="left"/>
    </w:pPr>
  </w:style>
  <w:style w:type="character" w:styleId="1046">
    <w:name w:val="批注文字 字符1"/>
    <w:next w:val="1046"/>
    <w:link w:val="1045"/>
    <w:uiPriority w:val="99"/>
    <w:qFormat/>
    <w:rPr>
      <w:sz w:val="21"/>
      <w:szCs w:val="24"/>
    </w:rPr>
  </w:style>
  <w:style w:type="paragraph" w:styleId="1047">
    <w:name w:val="正文文本 3"/>
    <w:basedOn w:val="1018"/>
    <w:next w:val="1047"/>
    <w:link w:val="1048"/>
    <w:qFormat/>
    <w:pPr>
      <w:spacing w:after="120"/>
    </w:pPr>
    <w:rPr>
      <w:sz w:val="16"/>
      <w:szCs w:val="16"/>
    </w:rPr>
  </w:style>
  <w:style w:type="character" w:styleId="1048">
    <w:name w:val="正文文本 3 字符"/>
    <w:next w:val="1048"/>
    <w:link w:val="1047"/>
    <w:qFormat/>
    <w:rPr>
      <w:sz w:val="16"/>
      <w:szCs w:val="16"/>
    </w:rPr>
  </w:style>
  <w:style w:type="paragraph" w:styleId="1049">
    <w:name w:val="正文文本"/>
    <w:basedOn w:val="1018"/>
    <w:next w:val="1049"/>
    <w:link w:val="1050"/>
    <w:qFormat/>
    <w:pPr>
      <w:spacing w:before="120" w:line="22" w:lineRule="atLeast"/>
      <w:tabs>
        <w:tab w:val="left" w:pos="567" w:leader="none"/>
      </w:tabs>
    </w:pPr>
    <w:rPr>
      <w:rFonts w:ascii="宋体" w:hAnsi="宋体"/>
      <w:sz w:val="24"/>
    </w:rPr>
  </w:style>
  <w:style w:type="character" w:styleId="1050">
    <w:name w:val="正文文本 字符"/>
    <w:next w:val="1050"/>
    <w:link w:val="1049"/>
    <w:qFormat/>
    <w:rPr>
      <w:rFonts w:ascii="宋体" w:hAnsi="宋体"/>
      <w:sz w:val="24"/>
      <w:szCs w:val="24"/>
    </w:rPr>
  </w:style>
  <w:style w:type="paragraph" w:styleId="1051">
    <w:name w:val="正文文本缩进"/>
    <w:basedOn w:val="1018"/>
    <w:next w:val="1051"/>
    <w:link w:val="1052"/>
    <w:qFormat/>
    <w:pPr>
      <w:ind w:firstLine="570"/>
      <w:spacing w:line="360" w:lineRule="auto"/>
    </w:pPr>
    <w:rPr>
      <w:sz w:val="24"/>
    </w:rPr>
  </w:style>
  <w:style w:type="character" w:styleId="1052">
    <w:name w:val="正文文本缩进 字符"/>
    <w:next w:val="1052"/>
    <w:link w:val="1051"/>
    <w:qFormat/>
    <w:rPr>
      <w:rFonts w:eastAsia="宋体"/>
      <w:sz w:val="24"/>
      <w:szCs w:val="24"/>
      <w:lang w:val="en-US" w:eastAsia="zh-CN" w:bidi="ar-SA"/>
    </w:rPr>
  </w:style>
  <w:style w:type="paragraph" w:styleId="1053">
    <w:name w:val="列表 2"/>
    <w:basedOn w:val="1018"/>
    <w:next w:val="1053"/>
    <w:link w:val="1018"/>
    <w:qFormat/>
    <w:pPr>
      <w:ind w:left="100" w:hanging="200"/>
    </w:pPr>
  </w:style>
  <w:style w:type="paragraph" w:styleId="1054">
    <w:name w:val="文本块"/>
    <w:basedOn w:val="1018"/>
    <w:next w:val="1054"/>
    <w:link w:val="1018"/>
    <w:qFormat/>
    <w:pPr>
      <w:ind w:left="480" w:right="-341" w:firstLine="513"/>
      <w:widowControl/>
    </w:pPr>
    <w:rPr>
      <w:sz w:val="24"/>
      <w:szCs w:val="20"/>
    </w:rPr>
  </w:style>
  <w:style w:type="paragraph" w:styleId="1055">
    <w:name w:val="目录 5"/>
    <w:basedOn w:val="1018"/>
    <w:next w:val="1018"/>
    <w:link w:val="1018"/>
    <w:qFormat/>
    <w:pPr>
      <w:ind w:left="1680"/>
    </w:pPr>
  </w:style>
  <w:style w:type="paragraph" w:styleId="1056">
    <w:name w:val="目录 3"/>
    <w:basedOn w:val="1018"/>
    <w:next w:val="1018"/>
    <w:link w:val="1018"/>
    <w:uiPriority w:val="39"/>
    <w:qFormat/>
    <w:pPr>
      <w:ind w:left="840"/>
    </w:pPr>
  </w:style>
  <w:style w:type="paragraph" w:styleId="1057">
    <w:name w:val="纯文本"/>
    <w:basedOn w:val="1018"/>
    <w:next w:val="1057"/>
    <w:link w:val="1058"/>
    <w:uiPriority w:val="99"/>
    <w:qFormat/>
    <w:rPr>
      <w:rFonts w:hint="eastAsia" w:ascii="宋体" w:hAnsi="Courier New"/>
      <w:szCs w:val="20"/>
    </w:rPr>
  </w:style>
  <w:style w:type="character" w:styleId="1058">
    <w:name w:val="纯文本 字符2"/>
    <w:next w:val="1058"/>
    <w:link w:val="1057"/>
    <w:uiPriority w:val="99"/>
    <w:qFormat/>
    <w:rPr>
      <w:rFonts w:hint="eastAsia" w:ascii="宋体" w:hAnsi="Courier New" w:eastAsia="宋体" w:cs="宋体"/>
      <w:sz w:val="21"/>
    </w:rPr>
  </w:style>
  <w:style w:type="paragraph" w:styleId="1059">
    <w:name w:val="目录 8"/>
    <w:basedOn w:val="1018"/>
    <w:next w:val="1018"/>
    <w:link w:val="1018"/>
    <w:qFormat/>
    <w:pPr>
      <w:ind w:left="2940"/>
    </w:pPr>
  </w:style>
  <w:style w:type="paragraph" w:styleId="1060">
    <w:name w:val="日期"/>
    <w:basedOn w:val="1018"/>
    <w:next w:val="1018"/>
    <w:link w:val="1061"/>
    <w:qFormat/>
    <w:pPr>
      <w:ind w:left="100"/>
    </w:pPr>
    <w:rPr>
      <w:rFonts w:ascii="仿宋_GB2312" w:hAnsi="宋体" w:eastAsia="仿宋_GB2312"/>
      <w:color w:val="000000"/>
      <w:sz w:val="24"/>
    </w:rPr>
  </w:style>
  <w:style w:type="character" w:styleId="1061">
    <w:name w:val="日期 字符"/>
    <w:next w:val="1061"/>
    <w:link w:val="1060"/>
    <w:qFormat/>
    <w:rPr>
      <w:rFonts w:ascii="仿宋_GB2312" w:hAnsi="宋体" w:eastAsia="仿宋_GB2312"/>
      <w:color w:val="000000"/>
      <w:sz w:val="24"/>
      <w:szCs w:val="24"/>
    </w:rPr>
  </w:style>
  <w:style w:type="paragraph" w:styleId="1062">
    <w:name w:val="正文文本缩进 2"/>
    <w:basedOn w:val="1018"/>
    <w:next w:val="1062"/>
    <w:link w:val="1063"/>
    <w:qFormat/>
    <w:pPr>
      <w:ind w:firstLine="480"/>
    </w:pPr>
    <w:rPr>
      <w:rFonts w:ascii="仿宋_GB2312" w:eastAsia="仿宋_GB2312"/>
      <w:sz w:val="24"/>
    </w:rPr>
  </w:style>
  <w:style w:type="character" w:styleId="1063">
    <w:name w:val="正文文本缩进 2 字符"/>
    <w:next w:val="1063"/>
    <w:link w:val="1062"/>
    <w:qFormat/>
    <w:rPr>
      <w:rFonts w:ascii="仿宋_GB2312" w:eastAsia="仿宋_GB2312"/>
      <w:sz w:val="24"/>
      <w:szCs w:val="24"/>
    </w:rPr>
  </w:style>
  <w:style w:type="paragraph" w:styleId="1064">
    <w:name w:val="批注框文本"/>
    <w:basedOn w:val="1018"/>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1018"/>
    <w:next w:val="1066"/>
    <w:link w:val="1067"/>
    <w:uiPriority w:val="99"/>
    <w:qFormat/>
    <w:pPr>
      <w:jc w:val="left"/>
      <w:tabs>
        <w:tab w:val="center" w:pos="4153" w:leader="none"/>
        <w:tab w:val="right" w:pos="8306" w:leader="none"/>
      </w:tabs>
    </w:pPr>
    <w:rPr>
      <w:rFonts w:ascii="宋体"/>
      <w:sz w:val="18"/>
      <w:szCs w:val="20"/>
    </w:rPr>
  </w:style>
  <w:style w:type="character" w:styleId="1067">
    <w:name w:val="页脚 字符"/>
    <w:next w:val="1067"/>
    <w:link w:val="1066"/>
    <w:uiPriority w:val="99"/>
    <w:qFormat/>
    <w:rPr>
      <w:rFonts w:ascii="宋体" w:eastAsia="宋体"/>
      <w:sz w:val="18"/>
      <w:lang w:val="en-US" w:eastAsia="zh-CN" w:bidi="ar-SA"/>
    </w:rPr>
  </w:style>
  <w:style w:type="paragraph" w:styleId="1068">
    <w:name w:val="页眉"/>
    <w:basedOn w:val="1018"/>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
    <w:next w:val="1069"/>
    <w:link w:val="1068"/>
    <w:qFormat/>
    <w:rPr>
      <w:rFonts w:eastAsia="宋体"/>
      <w:sz w:val="18"/>
      <w:szCs w:val="18"/>
      <w:lang w:val="en-US" w:eastAsia="zh-CN" w:bidi="ar-SA"/>
    </w:rPr>
  </w:style>
  <w:style w:type="paragraph" w:styleId="1070">
    <w:name w:val="目录 1"/>
    <w:basedOn w:val="1018"/>
    <w:next w:val="1018"/>
    <w:link w:val="1018"/>
    <w:uiPriority w:val="39"/>
    <w:qFormat/>
    <w:pPr>
      <w:spacing w:line="300" w:lineRule="auto"/>
      <w:tabs>
        <w:tab w:val="left" w:pos="1050" w:leader="none"/>
        <w:tab w:val="right" w:pos="8937" w:leader="dot"/>
      </w:tabs>
    </w:pPr>
    <w:rPr>
      <w:rFonts w:ascii="宋体" w:hAnsi="宋体"/>
      <w:b/>
      <w:sz w:val="24"/>
    </w:rPr>
  </w:style>
  <w:style w:type="paragraph" w:styleId="1071">
    <w:name w:val="目录 4"/>
    <w:basedOn w:val="1018"/>
    <w:next w:val="1018"/>
    <w:link w:val="1018"/>
    <w:qFormat/>
    <w:pPr>
      <w:ind w:left="1260"/>
    </w:pPr>
  </w:style>
  <w:style w:type="paragraph" w:styleId="1072">
    <w:name w:val="目录 6"/>
    <w:basedOn w:val="1018"/>
    <w:next w:val="1018"/>
    <w:link w:val="1018"/>
    <w:qFormat/>
    <w:pPr>
      <w:ind w:left="2100"/>
    </w:pPr>
  </w:style>
  <w:style w:type="paragraph" w:styleId="1073">
    <w:name w:val="正文文本缩进 3"/>
    <w:basedOn w:val="1018"/>
    <w:next w:val="1073"/>
    <w:link w:val="1074"/>
    <w:qFormat/>
    <w:pPr>
      <w:ind w:left="720" w:firstLine="480"/>
      <w:jc w:val="left"/>
      <w:spacing w:before="120" w:line="22" w:lineRule="atLeast"/>
    </w:pPr>
    <w:rPr>
      <w:rFonts w:ascii="宋体"/>
      <w:sz w:val="24"/>
      <w:szCs w:val="20"/>
    </w:rPr>
  </w:style>
  <w:style w:type="character" w:styleId="1074">
    <w:name w:val="正文文本缩进 3 字符"/>
    <w:next w:val="1074"/>
    <w:link w:val="1073"/>
    <w:qFormat/>
    <w:rPr>
      <w:rFonts w:ascii="宋体"/>
      <w:sz w:val="24"/>
    </w:rPr>
  </w:style>
  <w:style w:type="paragraph" w:styleId="1075">
    <w:name w:val="目录 2"/>
    <w:basedOn w:val="1018"/>
    <w:next w:val="1018"/>
    <w:link w:val="1018"/>
    <w:uiPriority w:val="39"/>
    <w:qFormat/>
    <w:pPr>
      <w:ind w:left="420"/>
      <w:spacing w:line="312" w:lineRule="auto"/>
      <w:tabs>
        <w:tab w:val="right" w:pos="8937" w:leader="dot"/>
      </w:tabs>
    </w:pPr>
  </w:style>
  <w:style w:type="paragraph" w:styleId="1076">
    <w:name w:val="目录 9"/>
    <w:basedOn w:val="1018"/>
    <w:next w:val="1018"/>
    <w:link w:val="1018"/>
    <w:qFormat/>
    <w:pPr>
      <w:ind w:left="3360"/>
    </w:pPr>
  </w:style>
  <w:style w:type="paragraph" w:styleId="1077">
    <w:name w:val="HTML 预设格式"/>
    <w:basedOn w:val="1018"/>
    <w:next w:val="1077"/>
    <w:link w:val="10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8">
    <w:name w:val="HTML 预设格式 字符"/>
    <w:next w:val="1078"/>
    <w:link w:val="1077"/>
    <w:qFormat/>
    <w:rPr>
      <w:rFonts w:ascii="宋体" w:hAnsi="宋体" w:cs="宋体"/>
      <w:sz w:val="24"/>
      <w:szCs w:val="24"/>
    </w:rPr>
  </w:style>
  <w:style w:type="paragraph" w:styleId="1079">
    <w:name w:val="普通(网站)"/>
    <w:basedOn w:val="1018"/>
    <w:next w:val="1079"/>
    <w:link w:val="1018"/>
    <w:uiPriority w:val="99"/>
    <w:unhideWhenUsed/>
    <w:qFormat/>
    <w:pPr>
      <w:jc w:val="left"/>
      <w:spacing w:before="100" w:beforeAutospacing="1" w:after="100" w:afterAutospacing="1"/>
      <w:widowControl/>
    </w:pPr>
    <w:rPr>
      <w:rFonts w:ascii="宋体" w:hAnsi="宋体" w:cs="宋体"/>
      <w:sz w:val="24"/>
    </w:rPr>
  </w:style>
  <w:style w:type="paragraph" w:styleId="1080">
    <w:name w:val="索引 1"/>
    <w:basedOn w:val="1018"/>
    <w:next w:val="1018"/>
    <w:link w:val="1018"/>
    <w:qFormat/>
    <w:rPr>
      <w:szCs w:val="20"/>
    </w:rPr>
  </w:style>
  <w:style w:type="paragraph" w:styleId="1081">
    <w:name w:val="标题"/>
    <w:basedOn w:val="1018"/>
    <w:next w:val="1081"/>
    <w:link w:val="1082"/>
    <w:qFormat/>
    <w:pPr>
      <w:jc w:val="center"/>
      <w:outlineLvl w:val="0"/>
    </w:pPr>
    <w:rPr>
      <w:b/>
      <w:sz w:val="32"/>
      <w:szCs w:val="20"/>
    </w:rPr>
  </w:style>
  <w:style w:type="character" w:styleId="1082">
    <w:name w:val="标题 字符"/>
    <w:next w:val="1082"/>
    <w:link w:val="1081"/>
    <w:qFormat/>
    <w:rPr>
      <w:b/>
      <w:sz w:val="32"/>
    </w:rPr>
  </w:style>
  <w:style w:type="paragraph" w:styleId="1083">
    <w:name w:val="批注主题"/>
    <w:basedOn w:val="1045"/>
    <w:next w:val="1045"/>
    <w:link w:val="1084"/>
    <w:qFormat/>
    <w:rPr>
      <w:b/>
      <w:bCs/>
    </w:rPr>
  </w:style>
  <w:style w:type="character" w:styleId="1084">
    <w:name w:val="批注主题 字符"/>
    <w:next w:val="1084"/>
    <w:link w:val="1083"/>
    <w:qFormat/>
    <w:rPr>
      <w:rFonts w:ascii="Times New Roman" w:hAnsi="Times New Roman" w:eastAsia="宋体" w:cs="Times New Roman"/>
      <w:b/>
      <w:bCs/>
      <w:sz w:val="21"/>
      <w:szCs w:val="24"/>
      <w:lang w:val="en-US" w:eastAsia="zh-CN" w:bidi="ar-SA"/>
    </w:rPr>
  </w:style>
  <w:style w:type="paragraph" w:styleId="1085">
    <w:name w:val="正文首行缩进 2"/>
    <w:basedOn w:val="1051"/>
    <w:next w:val="1085"/>
    <w:link w:val="1086"/>
    <w:qFormat/>
    <w:pPr>
      <w:ind w:left="420" w:firstLine="420"/>
      <w:spacing w:after="120" w:line="480" w:lineRule="exact"/>
    </w:pPr>
    <w:rPr>
      <w:szCs w:val="20"/>
    </w:rPr>
  </w:style>
  <w:style w:type="character" w:styleId="1086">
    <w:name w:val="正文首行缩进 2 字符"/>
    <w:next w:val="1086"/>
    <w:link w:val="1085"/>
    <w:qFormat/>
    <w:rPr>
      <w:rFonts w:eastAsia="宋体"/>
      <w:sz w:val="24"/>
      <w:szCs w:val="24"/>
      <w:lang w:val="en-US" w:eastAsia="zh-CN" w:bidi="ar-SA"/>
    </w:rPr>
  </w:style>
  <w:style w:type="table" w:styleId="1087">
    <w:name w:val="网格型"/>
    <w:basedOn w:val="1029"/>
    <w:next w:val="1087"/>
    <w:link w:val="1018"/>
    <w:uiPriority w:val="39"/>
    <w:qFormat/>
    <w:tblPr/>
  </w:style>
  <w:style w:type="table" w:styleId="1088">
    <w:name w:val="中等深浅网格 1 - 强调文字颜色 2"/>
    <w:basedOn w:val="1029"/>
    <w:next w:val="1088"/>
    <w:link w:val="1018"/>
    <w:qFormat/>
    <w:rPr>
      <w:sz w:val="21"/>
      <w:szCs w:val="24"/>
    </w:rPr>
    <w:tblPr/>
  </w:style>
  <w:style w:type="character" w:styleId="1089">
    <w:name w:val="要点"/>
    <w:next w:val="1089"/>
    <w:link w:val="1018"/>
    <w:qFormat/>
    <w:rPr>
      <w:b/>
      <w:bCs/>
    </w:rPr>
  </w:style>
  <w:style w:type="character" w:styleId="1090">
    <w:name w:val="页码"/>
    <w:next w:val="1090"/>
    <w:link w:val="1018"/>
    <w:qFormat/>
  </w:style>
  <w:style w:type="character" w:styleId="1091">
    <w:name w:val="已访问的超链接"/>
    <w:next w:val="1091"/>
    <w:link w:val="1018"/>
    <w:qFormat/>
    <w:rPr>
      <w:color w:val="800080"/>
      <w:u w:val="single"/>
    </w:rPr>
  </w:style>
  <w:style w:type="character" w:styleId="1092">
    <w:name w:val="强调"/>
    <w:next w:val="1092"/>
    <w:link w:val="1018"/>
    <w:qFormat/>
    <w:rPr>
      <w:color w:val="cc0033"/>
    </w:rPr>
  </w:style>
  <w:style w:type="character" w:styleId="1093">
    <w:name w:val="超链接"/>
    <w:next w:val="1093"/>
    <w:link w:val="1018"/>
    <w:uiPriority w:val="99"/>
    <w:qFormat/>
    <w:rPr>
      <w:color w:val="0000ff"/>
      <w:u w:val="single"/>
    </w:rPr>
  </w:style>
  <w:style w:type="character" w:styleId="1094">
    <w:name w:val="批注引用"/>
    <w:next w:val="1094"/>
    <w:link w:val="1018"/>
    <w:uiPriority w:val="99"/>
    <w:qFormat/>
    <w:rPr>
      <w:sz w:val="21"/>
      <w:szCs w:val="21"/>
    </w:rPr>
  </w:style>
  <w:style w:type="character" w:styleId="1095">
    <w:name w:val="HTML 引文"/>
    <w:next w:val="1095"/>
    <w:link w:val="1018"/>
    <w:qFormat/>
    <w:rPr>
      <w:i/>
      <w:iCs/>
    </w:rPr>
  </w:style>
  <w:style w:type="character" w:styleId="1096">
    <w:name w:val="批注文字 字符"/>
    <w:next w:val="1096"/>
    <w:link w:val="1018"/>
    <w:uiPriority w:val="99"/>
    <w:qFormat/>
    <w:rPr>
      <w:rFonts w:ascii="Times New Roman" w:hAnsi="Times New Roman" w:eastAsia="宋体" w:cs="Times New Roman"/>
      <w:sz w:val="24"/>
      <w:lang w:val="en-US" w:eastAsia="zh-CN" w:bidi="ar-SA"/>
    </w:rPr>
  </w:style>
  <w:style w:type="character" w:styleId="1097">
    <w:name w:val="c21"/>
    <w:next w:val="1097"/>
    <w:link w:val="1018"/>
    <w:qFormat/>
    <w:rPr>
      <w:rFonts w:ascii="ˎ̥" w:hAnsi="ˎ̥"/>
      <w:color w:val="000000"/>
      <w:sz w:val="20"/>
      <w:szCs w:val="20"/>
      <w:u w:val="none"/>
    </w:rPr>
  </w:style>
  <w:style w:type="character" w:styleId="1098">
    <w:name w:val="title4"/>
    <w:next w:val="1098"/>
    <w:link w:val="1018"/>
    <w:qFormat/>
    <w:rPr>
      <w:b/>
      <w:bCs/>
      <w:color w:val="1d87b3"/>
      <w:sz w:val="15"/>
      <w:szCs w:val="15"/>
    </w:rPr>
  </w:style>
  <w:style w:type="character" w:styleId="1099">
    <w:name w:val="标题 2 Char Char"/>
    <w:next w:val="1099"/>
    <w:link w:val="1018"/>
    <w:qFormat/>
    <w:rPr>
      <w:rFonts w:ascii="Arial" w:hAnsi="Arial" w:eastAsia="黑体"/>
      <w:b/>
      <w:bCs/>
      <w:sz w:val="32"/>
      <w:szCs w:val="32"/>
      <w:lang w:val="en-US" w:eastAsia="zh-CN" w:bidi="ar-SA"/>
    </w:rPr>
  </w:style>
  <w:style w:type="character" w:styleId="1100">
    <w:name w:val="black1"/>
    <w:next w:val="1100"/>
    <w:link w:val="1018"/>
    <w:qFormat/>
    <w:rPr>
      <w:color w:val="000000"/>
    </w:rPr>
  </w:style>
  <w:style w:type="character" w:styleId="1101">
    <w:name w:val="street-address"/>
    <w:next w:val="1101"/>
    <w:link w:val="1018"/>
    <w:qFormat/>
  </w:style>
  <w:style w:type="character" w:styleId="1102">
    <w:name w:val="locality"/>
    <w:next w:val="1102"/>
    <w:link w:val="1018"/>
    <w:qFormat/>
  </w:style>
  <w:style w:type="character" w:styleId="1103">
    <w:name w:val="正文文本缩进 Char1"/>
    <w:next w:val="1103"/>
    <w:link w:val="1104"/>
    <w:qFormat/>
    <w:rPr>
      <w:rFonts w:ascii="宋体" w:hAnsi="宋体" w:eastAsia="宋体"/>
      <w:sz w:val="24"/>
      <w:szCs w:val="24"/>
      <w:lang w:bidi="ar-SA"/>
    </w:rPr>
  </w:style>
  <w:style w:type="paragraph" w:styleId="1104">
    <w:name w:val="正文文本缩进1"/>
    <w:basedOn w:val="1018"/>
    <w:next w:val="1104"/>
    <w:link w:val="1103"/>
    <w:qFormat/>
    <w:pPr>
      <w:ind w:firstLine="480"/>
      <w:spacing w:line="480" w:lineRule="exact"/>
    </w:pPr>
    <w:rPr>
      <w:rFonts w:ascii="宋体" w:hAnsi="宋体"/>
      <w:sz w:val="24"/>
    </w:rPr>
  </w:style>
  <w:style w:type="character" w:styleId="1105">
    <w:name w:val="Char Char11"/>
    <w:next w:val="1105"/>
    <w:link w:val="1018"/>
    <w:qFormat/>
    <w:rPr>
      <w:rFonts w:ascii="宋体" w:eastAsia="宋体"/>
      <w:b/>
      <w:sz w:val="24"/>
      <w:u w:val="single"/>
      <w:lang w:val="en-US" w:eastAsia="zh-CN" w:bidi="ar-SA"/>
    </w:rPr>
  </w:style>
  <w:style w:type="character" w:styleId="1106">
    <w:name w:val="txt"/>
    <w:next w:val="1106"/>
    <w:link w:val="1018"/>
    <w:qFormat/>
  </w:style>
  <w:style w:type="character" w:styleId="1107">
    <w:name w:val="正文缩进 Char Char"/>
    <w:next w:val="1107"/>
    <w:link w:val="1108"/>
    <w:qFormat/>
    <w:rPr>
      <w:rFonts w:ascii="宋体" w:eastAsia="宋体"/>
      <w:color w:val="000000"/>
      <w:sz w:val="28"/>
      <w:lang w:bidi="ar-SA"/>
    </w:rPr>
  </w:style>
  <w:style w:type="paragraph" w:styleId="1108">
    <w:name w:val="正文缩进1"/>
    <w:basedOn w:val="1018"/>
    <w:next w:val="1108"/>
    <w:link w:val="1107"/>
    <w:qFormat/>
    <w:pPr>
      <w:ind w:firstLine="567"/>
      <w:spacing w:line="480" w:lineRule="exact"/>
      <w:widowControl/>
    </w:pPr>
    <w:rPr>
      <w:rFonts w:ascii="宋体"/>
      <w:color w:val="000000"/>
      <w:sz w:val="28"/>
      <w:szCs w:val="20"/>
    </w:rPr>
  </w:style>
  <w:style w:type="character" w:styleId="1109">
    <w:name w:val="普通文字1 Char1"/>
    <w:next w:val="1109"/>
    <w:link w:val="1018"/>
    <w:qFormat/>
    <w:rPr>
      <w:rFonts w:ascii="宋体" w:hAnsi="Courier New" w:eastAsia="宋体"/>
      <w:sz w:val="21"/>
      <w:lang w:val="en-US" w:eastAsia="zh-CN" w:bidi="ar-SA"/>
    </w:rPr>
  </w:style>
  <w:style w:type="character" w:styleId="1110">
    <w:name w:val="chanpin1"/>
    <w:next w:val="1110"/>
    <w:link w:val="1018"/>
    <w:qFormat/>
    <w:rPr>
      <w:rFonts w:ascii="ˎ̥" w:hAnsi="ˎ̥"/>
      <w:color w:val="000000"/>
      <w:sz w:val="20"/>
      <w:szCs w:val="20"/>
      <w:u w:val="none"/>
    </w:rPr>
  </w:style>
  <w:style w:type="character" w:styleId="1111">
    <w:name w:val="列出段落 字符"/>
    <w:next w:val="1111"/>
    <w:link w:val="1112"/>
    <w:uiPriority w:val="34"/>
    <w:qFormat/>
    <w:rPr>
      <w:rFonts w:ascii="Calibri" w:hAnsi="Calibri" w:eastAsia="宋体"/>
      <w:sz w:val="21"/>
      <w:szCs w:val="22"/>
      <w:lang w:val="en-US" w:eastAsia="zh-CN" w:bidi="ar-SA"/>
    </w:rPr>
  </w:style>
  <w:style w:type="paragraph" w:styleId="1112">
    <w:name w:val="列出段落"/>
    <w:basedOn w:val="1018"/>
    <w:next w:val="1112"/>
    <w:link w:val="1111"/>
    <w:uiPriority w:val="34"/>
    <w:qFormat/>
    <w:pPr>
      <w:ind w:firstLine="420"/>
    </w:pPr>
    <w:rPr>
      <w:rFonts w:ascii="Calibri" w:hAnsi="Calibri"/>
      <w:szCs w:val="22"/>
    </w:rPr>
  </w:style>
  <w:style w:type="character" w:styleId="1113">
    <w:name w:val="标题 3 Char Char"/>
    <w:next w:val="1113"/>
    <w:link w:val="1018"/>
    <w:qFormat/>
    <w:rPr>
      <w:rFonts w:eastAsia="宋体"/>
      <w:b/>
      <w:bCs/>
      <w:sz w:val="32"/>
      <w:szCs w:val="32"/>
      <w:lang w:val="en-US" w:eastAsia="zh-CN" w:bidi="ar-SA"/>
    </w:rPr>
  </w:style>
  <w:style w:type="character" w:styleId="1114">
    <w:name w:val="段1 Char"/>
    <w:next w:val="1114"/>
    <w:link w:val="1018"/>
    <w:qFormat/>
    <w:rPr>
      <w:rFonts w:ascii="宋体" w:eastAsia="宋体"/>
      <w:sz w:val="24"/>
      <w:lang w:val="en-US" w:eastAsia="zh-CN" w:bidi="ar-SA"/>
    </w:rPr>
  </w:style>
  <w:style w:type="character" w:styleId="1115">
    <w:name w:val="chanpin拷贝"/>
    <w:next w:val="1115"/>
    <w:link w:val="1018"/>
    <w:qFormat/>
  </w:style>
  <w:style w:type="character" w:styleId="1116">
    <w:name w:val="纯文本 Char1"/>
    <w:next w:val="1116"/>
    <w:link w:val="1018"/>
    <w:qFormat/>
    <w:rPr>
      <w:rFonts w:ascii="宋体" w:hAnsi="Courier New" w:eastAsia="宋体"/>
      <w:sz w:val="21"/>
      <w:lang w:val="en-US" w:eastAsia="zh-CN" w:bidi="ar-SA"/>
    </w:rPr>
  </w:style>
  <w:style w:type="character" w:styleId="1117">
    <w:name w:val="apple-style-span"/>
    <w:next w:val="1117"/>
    <w:link w:val="1018"/>
    <w:qFormat/>
    <w:rPr>
      <w:rFonts w:cs="Times New Roman"/>
    </w:rPr>
  </w:style>
  <w:style w:type="paragraph" w:styleId="1118">
    <w:name w:val="二级条标题"/>
    <w:basedOn w:val="1119"/>
    <w:next w:val="1018"/>
    <w:link w:val="1018"/>
    <w:qFormat/>
    <w:pPr>
      <w:numPr>
        <w:ilvl w:val="0"/>
        <w:numId w:val="0"/>
      </w:numPr>
      <w:ind w:hanging="840"/>
      <w:tabs>
        <w:tab w:val="left" w:pos="360" w:leader="none"/>
        <w:tab w:val="left" w:pos="840" w:leader="none"/>
      </w:tabs>
      <w:outlineLvl w:val="2"/>
    </w:pPr>
    <w:rPr>
      <w:rFonts w:ascii="宋体" w:eastAsia="宋体"/>
      <w:b w:val="0"/>
    </w:rPr>
  </w:style>
  <w:style w:type="paragraph" w:styleId="1119">
    <w:name w:val="一级条标题"/>
    <w:basedOn w:val="1120"/>
    <w:next w:val="1018"/>
    <w:link w:val="1018"/>
    <w:qFormat/>
    <w:pPr>
      <w:numPr>
        <w:ilvl w:val="1"/>
      </w:numPr>
      <w:ind w:left="0" w:hanging="840"/>
      <w:tabs>
        <w:tab w:val="left" w:pos="360" w:leader="none"/>
        <w:tab w:val="left" w:pos="840" w:leader="none"/>
      </w:tabs>
      <w:outlineLvl w:val="1"/>
    </w:pPr>
  </w:style>
  <w:style w:type="paragraph" w:styleId="1120">
    <w:name w:val="章标题"/>
    <w:next w:val="1018"/>
    <w:link w:val="101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1">
    <w:name w:val="font7"/>
    <w:basedOn w:val="1018"/>
    <w:next w:val="1121"/>
    <w:link w:val="1018"/>
    <w:qFormat/>
    <w:pPr>
      <w:jc w:val="left"/>
      <w:spacing w:before="100" w:beforeAutospacing="1" w:after="100" w:afterAutospacing="1"/>
      <w:widowControl/>
    </w:pPr>
    <w:rPr>
      <w:rFonts w:eastAsia="Arial Unicode MS"/>
      <w:b/>
      <w:bCs/>
      <w:color w:val="000000"/>
      <w:sz w:val="20"/>
      <w:szCs w:val="20"/>
    </w:rPr>
  </w:style>
  <w:style w:type="paragraph" w:styleId="1122">
    <w:name w:val="字元 字元"/>
    <w:basedOn w:val="1018"/>
    <w:next w:val="1122"/>
    <w:link w:val="1018"/>
    <w:qFormat/>
    <w:rPr>
      <w:rFonts w:ascii="Tahoma" w:hAnsi="Tahoma"/>
      <w:sz w:val="24"/>
      <w:szCs w:val="20"/>
    </w:rPr>
  </w:style>
  <w:style w:type="paragraph" w:styleId="1123">
    <w:name w:val="Char3 Char Char Char"/>
    <w:basedOn w:val="1018"/>
    <w:next w:val="1123"/>
    <w:link w:val="1018"/>
    <w:qFormat/>
    <w:rPr>
      <w:rFonts w:ascii="Tahoma" w:hAnsi="Tahoma"/>
      <w:sz w:val="24"/>
      <w:szCs w:val="20"/>
    </w:rPr>
  </w:style>
  <w:style w:type="paragraph" w:styleId="1124">
    <w:name w:val="font6"/>
    <w:basedOn w:val="1018"/>
    <w:next w:val="1124"/>
    <w:link w:val="1018"/>
    <w:qFormat/>
    <w:pPr>
      <w:jc w:val="left"/>
      <w:spacing w:before="100" w:beforeAutospacing="1" w:after="100" w:afterAutospacing="1"/>
      <w:widowControl/>
    </w:pPr>
    <w:rPr>
      <w:rFonts w:ascii="宋体" w:hAnsi="宋体" w:cs="宋体"/>
      <w:sz w:val="20"/>
      <w:szCs w:val="20"/>
    </w:rPr>
  </w:style>
  <w:style w:type="paragraph" w:styleId="1125">
    <w:name w:val="项目编号2"/>
    <w:basedOn w:val="1126"/>
    <w:next w:val="1125"/>
    <w:link w:val="1018"/>
    <w:qFormat/>
    <w:pPr>
      <w:numPr>
        <w:numId w:val="3"/>
      </w:numPr>
    </w:pPr>
  </w:style>
  <w:style w:type="paragraph" w:styleId="1126">
    <w:name w:val="项目编号1"/>
    <w:basedOn w:val="1018"/>
    <w:next w:val="1126"/>
    <w:link w:val="1018"/>
    <w:qFormat/>
    <w:pPr>
      <w:numPr>
        <w:ilvl w:val="0"/>
        <w:numId w:val="2"/>
      </w:numPr>
      <w:spacing w:before="100" w:beforeAutospacing="1" w:after="100" w:afterAutospacing="1" w:line="360" w:lineRule="auto"/>
    </w:pPr>
    <w:rPr>
      <w:sz w:val="24"/>
    </w:rPr>
  </w:style>
  <w:style w:type="paragraph" w:styleId="1127">
    <w:name w:val="图中文字"/>
    <w:basedOn w:val="1018"/>
    <w:next w:val="1127"/>
    <w:link w:val="1018"/>
    <w:qFormat/>
    <w:pPr>
      <w:jc w:val="center"/>
      <w:spacing w:line="0" w:lineRule="atLeast"/>
    </w:pPr>
    <w:rPr>
      <w:sz w:val="24"/>
      <w:szCs w:val="20"/>
    </w:rPr>
  </w:style>
  <w:style w:type="paragraph" w:styleId="1128">
    <w:name w:val="xl46"/>
    <w:basedOn w:val="1018"/>
    <w:next w:val="1128"/>
    <w:link w:val="10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name w:val="xl25"/>
    <w:basedOn w:val="1018"/>
    <w:next w:val="1129"/>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Char2"/>
    <w:basedOn w:val="1018"/>
    <w:next w:val="1130"/>
    <w:link w:val="1018"/>
    <w:qFormat/>
    <w:rPr>
      <w:rFonts w:ascii="Tahoma" w:hAnsi="Tahoma"/>
      <w:sz w:val="24"/>
      <w:szCs w:val="20"/>
    </w:rPr>
  </w:style>
  <w:style w:type="paragraph" w:styleId="1131">
    <w:name w:val="xl35"/>
    <w:basedOn w:val="1018"/>
    <w:next w:val="1131"/>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name w:val="xl40"/>
    <w:basedOn w:val="1018"/>
    <w:next w:val="1132"/>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name w:val="xl52"/>
    <w:basedOn w:val="1018"/>
    <w:next w:val="1133"/>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4">
    <w:name w:val="xl43"/>
    <w:basedOn w:val="1018"/>
    <w:next w:val="1134"/>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5">
    <w:name w:val="background1"/>
    <w:basedOn w:val="1018"/>
    <w:next w:val="1135"/>
    <w:link w:val="1018"/>
    <w:qFormat/>
    <w:pPr>
      <w:jc w:val="left"/>
      <w:spacing w:before="100" w:beforeAutospacing="1" w:after="100" w:afterAutospacing="1"/>
      <w:widowControl/>
    </w:pPr>
    <w:rPr>
      <w:rFonts w:ascii="宋体" w:hAnsi="宋体" w:cs="宋体"/>
      <w:sz w:val="24"/>
    </w:rPr>
  </w:style>
  <w:style w:type="paragraph" w:styleId="1136">
    <w:name w:val="Char Char Char Char Char Char Char"/>
    <w:basedOn w:val="1018"/>
    <w:next w:val="1136"/>
    <w:link w:val="1018"/>
    <w:qFormat/>
    <w:pPr>
      <w:ind w:firstLine="200"/>
      <w:spacing w:line="360" w:lineRule="auto"/>
    </w:pPr>
    <w:rPr>
      <w:rFonts w:eastAsia="仿宋_GB2312"/>
      <w:sz w:val="24"/>
    </w:rPr>
  </w:style>
  <w:style w:type="paragraph" w:styleId="1137">
    <w:name w:val="xl38"/>
    <w:basedOn w:val="1018"/>
    <w:next w:val="1137"/>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8">
    <w:name w:val="xl36"/>
    <w:basedOn w:val="1018"/>
    <w:next w:val="1138"/>
    <w:link w:val="10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正文 + 宋体"/>
    <w:basedOn w:val="1018"/>
    <w:next w:val="1139"/>
    <w:link w:val="1018"/>
    <w:qFormat/>
    <w:pPr>
      <w:ind w:left="360" w:hanging="360"/>
      <w:jc w:val="left"/>
      <w:widowControl/>
    </w:pPr>
    <w:rPr>
      <w:rFonts w:ascii="宋体" w:hAnsi="宋体" w:cs="宋体"/>
      <w:b/>
      <w:bCs/>
      <w:color w:val="000000"/>
      <w:sz w:val="18"/>
      <w:szCs w:val="18"/>
    </w:rPr>
  </w:style>
  <w:style w:type="paragraph" w:styleId="1140">
    <w:name w:val="正文列项_数字"/>
    <w:basedOn w:val="1018"/>
    <w:next w:val="1140"/>
    <w:link w:val="1018"/>
    <w:qFormat/>
    <w:pPr>
      <w:numPr>
        <w:ilvl w:val="7"/>
        <w:numId w:val="1"/>
      </w:numPr>
      <w:ind w:left="680" w:hanging="150"/>
      <w:spacing w:line="460" w:lineRule="exact"/>
      <w:tabs>
        <w:tab w:val="clear" w:pos="860" w:leader="none"/>
      </w:tabs>
      <w:outlineLvl w:val="7"/>
    </w:pPr>
    <w:rPr>
      <w:rFonts w:ascii="宋体"/>
      <w:sz w:val="28"/>
      <w:szCs w:val="20"/>
    </w:rPr>
  </w:style>
  <w:style w:type="paragraph" w:styleId="1141">
    <w:name w:val="xl39"/>
    <w:basedOn w:val="1018"/>
    <w:next w:val="1141"/>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2">
    <w:name w:val="xl37"/>
    <w:basedOn w:val="1018"/>
    <w:next w:val="1142"/>
    <w:link w:val="10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name w:val="xl32"/>
    <w:basedOn w:val="1018"/>
    <w:next w:val="1143"/>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name w:val="font8"/>
    <w:basedOn w:val="1018"/>
    <w:next w:val="1144"/>
    <w:link w:val="1018"/>
    <w:qFormat/>
    <w:pPr>
      <w:jc w:val="left"/>
      <w:spacing w:before="100" w:beforeAutospacing="1" w:after="100" w:afterAutospacing="1"/>
      <w:widowControl/>
    </w:pPr>
    <w:rPr>
      <w:sz w:val="36"/>
      <w:szCs w:val="36"/>
    </w:rPr>
  </w:style>
  <w:style w:type="paragraph" w:styleId="1145">
    <w:name w:val="Char"/>
    <w:basedOn w:val="1018"/>
    <w:next w:val="1145"/>
    <w:link w:val="1018"/>
    <w:qFormat/>
    <w:pPr>
      <w:tabs>
        <w:tab w:val="left" w:pos="360" w:leader="none"/>
      </w:tabs>
    </w:pPr>
    <w:rPr>
      <w:sz w:val="24"/>
    </w:rPr>
  </w:style>
  <w:style w:type="paragraph" w:styleId="1146">
    <w:name w:val="Char Char Char Char Char Char Char Char Char Char Char Char Char Char Char Char"/>
    <w:basedOn w:val="1018"/>
    <w:next w:val="1146"/>
    <w:link w:val="1018"/>
    <w:qFormat/>
    <w:pPr>
      <w:jc w:val="center"/>
      <w:spacing w:after="160" w:line="240" w:lineRule="exact"/>
      <w:widowControl/>
    </w:pPr>
    <w:rPr>
      <w:rFonts w:ascii="宋体" w:hAnsi="宋体"/>
      <w:b/>
      <w:sz w:val="30"/>
      <w:szCs w:val="30"/>
      <w:lang w:eastAsia="en-US"/>
    </w:rPr>
  </w:style>
  <w:style w:type="paragraph" w:styleId="1147">
    <w:name w:val="xl45"/>
    <w:basedOn w:val="1018"/>
    <w:next w:val="1147"/>
    <w:link w:val="10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8">
    <w:name w:val="Char Char1 Char Char Char Char Char Char"/>
    <w:basedOn w:val="1018"/>
    <w:next w:val="1148"/>
    <w:link w:val="1018"/>
    <w:qFormat/>
    <w:pPr>
      <w:jc w:val="left"/>
      <w:spacing w:after="160" w:line="240" w:lineRule="exact"/>
      <w:widowControl/>
    </w:pPr>
    <w:rPr>
      <w:rFonts w:ascii="Verdana" w:hAnsi="Verdana" w:eastAsia="仿宋_GB2312"/>
      <w:sz w:val="24"/>
      <w:szCs w:val="20"/>
      <w:lang w:eastAsia="en-US"/>
    </w:rPr>
  </w:style>
  <w:style w:type="paragraph" w:styleId="1149">
    <w:name w:val="Char Char1"/>
    <w:basedOn w:val="1043"/>
    <w:next w:val="1149"/>
    <w:link w:val="1018"/>
    <w:qFormat/>
    <w:rPr>
      <w:rFonts w:ascii="Tahoma" w:hAnsi="Tahoma"/>
      <w:sz w:val="24"/>
    </w:rPr>
  </w:style>
  <w:style w:type="paragraph" w:styleId="1150">
    <w:name w:val="xl26"/>
    <w:basedOn w:val="1018"/>
    <w:next w:val="1150"/>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1">
    <w:name w:val="xl30"/>
    <w:basedOn w:val="1018"/>
    <w:next w:val="1151"/>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41"/>
    <w:basedOn w:val="1018"/>
    <w:next w:val="1152"/>
    <w:link w:val="10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样式 宋体 五号 行距: 单倍行距"/>
    <w:basedOn w:val="1018"/>
    <w:next w:val="1153"/>
    <w:link w:val="1018"/>
    <w:qFormat/>
    <w:pPr>
      <w:jc w:val="left"/>
    </w:pPr>
    <w:rPr>
      <w:rFonts w:ascii="宋体" w:hAnsi="宋体"/>
      <w:szCs w:val="20"/>
    </w:rPr>
  </w:style>
  <w:style w:type="paragraph" w:styleId="1154">
    <w:name w:val="Char1 Char Char Char1"/>
    <w:basedOn w:val="1018"/>
    <w:next w:val="1154"/>
    <w:link w:val="1018"/>
    <w:qFormat/>
    <w:rPr>
      <w:rFonts w:ascii="Tahoma" w:hAnsi="Tahoma" w:cs="仿宋_GB2312"/>
      <w:sz w:val="24"/>
      <w:szCs w:val="28"/>
    </w:rPr>
  </w:style>
  <w:style w:type="paragraph" w:styleId="1155">
    <w:name w:val="四级条标题"/>
    <w:basedOn w:val="1156"/>
    <w:next w:val="1018"/>
    <w:link w:val="1018"/>
    <w:qFormat/>
    <w:pPr>
      <w:numPr>
        <w:ilvl w:val="4"/>
      </w:numPr>
      <w:ind w:left="0" w:hanging="840"/>
      <w:tabs>
        <w:tab w:val="left" w:pos="360" w:leader="none"/>
        <w:tab w:val="left" w:pos="840" w:leader="none"/>
      </w:tabs>
      <w:outlineLvl w:val="4"/>
    </w:pPr>
  </w:style>
  <w:style w:type="paragraph" w:styleId="1156">
    <w:name w:val="三级条标题"/>
    <w:basedOn w:val="1118"/>
    <w:next w:val="1018"/>
    <w:link w:val="1018"/>
    <w:qFormat/>
    <w:pPr>
      <w:numPr>
        <w:ilvl w:val="3"/>
        <w:numId w:val="1"/>
      </w:numPr>
      <w:ind w:left="0" w:hanging="840"/>
      <w:tabs>
        <w:tab w:val="left" w:pos="360" w:leader="none"/>
        <w:tab w:val="left" w:pos="840" w:leader="none"/>
      </w:tabs>
      <w:outlineLvl w:val="3"/>
    </w:pPr>
  </w:style>
  <w:style w:type="paragraph" w:styleId="1157">
    <w:name w:val="??"/>
    <w:next w:val="1157"/>
    <w:link w:val="1018"/>
    <w:qFormat/>
    <w:pPr>
      <w:jc w:val="both"/>
      <w:widowControl w:val="off"/>
    </w:pPr>
    <w:rPr>
      <w:sz w:val="21"/>
      <w:lang w:val="en-US" w:eastAsia="en-US" w:bidi="ar-SA"/>
    </w:rPr>
  </w:style>
  <w:style w:type="paragraph" w:styleId="1158">
    <w:name w:val="样式 标题 2 + 宋体 五号 行距: 单倍行距"/>
    <w:basedOn w:val="1020"/>
    <w:next w:val="1158"/>
    <w:link w:val="101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9">
    <w:name w:val="List Paragraph1"/>
    <w:basedOn w:val="1018"/>
    <w:next w:val="1159"/>
    <w:link w:val="1018"/>
    <w:qFormat/>
    <w:pPr>
      <w:ind w:firstLine="420"/>
    </w:pPr>
    <w:rPr>
      <w:rFonts w:ascii="Calibri" w:hAnsi="Calibri"/>
      <w:szCs w:val="22"/>
    </w:rPr>
  </w:style>
  <w:style w:type="paragraph" w:styleId="1160">
    <w:name w:val="项目符号1"/>
    <w:basedOn w:val="1161"/>
    <w:next w:val="1160"/>
    <w:link w:val="1018"/>
    <w:qFormat/>
    <w:pPr>
      <w:ind w:left="-25" w:firstLine="0"/>
    </w:pPr>
  </w:style>
  <w:style w:type="paragraph" w:styleId="1161">
    <w:name w:val="正文文本样式"/>
    <w:basedOn w:val="1018"/>
    <w:next w:val="1161"/>
    <w:link w:val="1018"/>
    <w:qFormat/>
    <w:pPr>
      <w:ind w:firstLine="482"/>
      <w:spacing w:line="360" w:lineRule="auto"/>
    </w:pPr>
    <w:rPr>
      <w:rFonts w:cs="宋体"/>
      <w:sz w:val="24"/>
      <w:szCs w:val="20"/>
    </w:rPr>
  </w:style>
  <w:style w:type="paragraph" w:styleId="1162">
    <w:name w:val="xl27"/>
    <w:basedOn w:val="1018"/>
    <w:next w:val="1162"/>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3">
    <w:name w:val="font5"/>
    <w:basedOn w:val="1018"/>
    <w:next w:val="1163"/>
    <w:link w:val="1018"/>
    <w:qFormat/>
    <w:pPr>
      <w:jc w:val="left"/>
      <w:spacing w:before="100" w:beforeAutospacing="1" w:after="100" w:afterAutospacing="1"/>
      <w:widowControl/>
    </w:pPr>
    <w:rPr>
      <w:rFonts w:ascii="宋体" w:hAnsi="宋体" w:cs="宋体"/>
      <w:sz w:val="18"/>
      <w:szCs w:val="18"/>
    </w:rPr>
  </w:style>
  <w:style w:type="paragraph" w:styleId="1164">
    <w:name w:val="五级条标题"/>
    <w:basedOn w:val="1155"/>
    <w:next w:val="1018"/>
    <w:link w:val="1018"/>
    <w:qFormat/>
    <w:pPr>
      <w:numPr>
        <w:ilvl w:val="5"/>
      </w:numPr>
      <w:ind w:left="0" w:hanging="840"/>
      <w:tabs>
        <w:tab w:val="left" w:pos="360" w:leader="none"/>
        <w:tab w:val="left" w:pos="840" w:leader="none"/>
      </w:tabs>
      <w:outlineLvl w:val="5"/>
    </w:pPr>
  </w:style>
  <w:style w:type="paragraph" w:styleId="1165">
    <w:name w:val="xl49"/>
    <w:basedOn w:val="1018"/>
    <w:next w:val="1165"/>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6">
    <w:name w:val="文档正文"/>
    <w:basedOn w:val="1018"/>
    <w:next w:val="1166"/>
    <w:link w:val="1018"/>
    <w:qFormat/>
    <w:pPr>
      <w:spacing w:before="120" w:after="120" w:line="180" w:lineRule="auto"/>
    </w:pPr>
    <w:rPr>
      <w:rFonts w:ascii="Arial" w:hAnsi="Arial"/>
      <w:szCs w:val="20"/>
    </w:rPr>
  </w:style>
  <w:style w:type="paragraph" w:styleId="1167">
    <w:name w:val="xl33"/>
    <w:basedOn w:val="1018"/>
    <w:next w:val="1167"/>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8">
    <w:name w:val="xl42"/>
    <w:basedOn w:val="1018"/>
    <w:next w:val="1168"/>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9">
    <w:name w:val="Char Char Char1 Char"/>
    <w:basedOn w:val="1018"/>
    <w:next w:val="1169"/>
    <w:link w:val="1018"/>
    <w:qFormat/>
    <w:rPr>
      <w:rFonts w:ascii="Tahoma" w:hAnsi="Tahoma"/>
      <w:sz w:val="24"/>
      <w:szCs w:val="20"/>
    </w:rPr>
  </w:style>
  <w:style w:type="paragraph" w:styleId="1170">
    <w:name w:val="xl44"/>
    <w:basedOn w:val="1018"/>
    <w:next w:val="1170"/>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1">
    <w:name w:val="1名"/>
    <w:basedOn w:val="1018"/>
    <w:next w:val="1171"/>
    <w:link w:val="1018"/>
    <w:qFormat/>
    <w:pPr>
      <w:numPr>
        <w:ilvl w:val="0"/>
        <w:numId w:val="5"/>
      </w:numPr>
      <w:spacing w:before="120"/>
      <w:tabs>
        <w:tab w:val="left" w:pos="360" w:leader="none"/>
      </w:tabs>
    </w:pPr>
    <w:rPr>
      <w:rFonts w:ascii="宋体"/>
      <w:sz w:val="28"/>
      <w:szCs w:val="20"/>
    </w:rPr>
  </w:style>
  <w:style w:type="paragraph" w:styleId="1172">
    <w:name w:val="font9"/>
    <w:basedOn w:val="1018"/>
    <w:next w:val="1172"/>
    <w:link w:val="1018"/>
    <w:qFormat/>
    <w:pPr>
      <w:jc w:val="left"/>
      <w:spacing w:before="100" w:beforeAutospacing="1" w:after="100" w:afterAutospacing="1"/>
      <w:widowControl/>
    </w:pPr>
    <w:rPr>
      <w:rFonts w:hint="eastAsia" w:ascii="宋体" w:hAnsi="宋体" w:cs="Arial Unicode MS"/>
      <w:color w:val="000000"/>
      <w:sz w:val="20"/>
      <w:szCs w:val="20"/>
    </w:rPr>
  </w:style>
  <w:style w:type="paragraph" w:styleId="1173">
    <w:name w:val="Char Char Char1 Char1"/>
    <w:basedOn w:val="1018"/>
    <w:next w:val="1173"/>
    <w:link w:val="1018"/>
    <w:qFormat/>
    <w:rPr>
      <w:rFonts w:ascii="Tahoma" w:hAnsi="Tahoma"/>
      <w:sz w:val="24"/>
      <w:szCs w:val="20"/>
    </w:rPr>
  </w:style>
  <w:style w:type="paragraph" w:styleId="1174">
    <w:name w:val="Char Char Char Char Char Char Char Char Char Char"/>
    <w:basedOn w:val="1018"/>
    <w:next w:val="1174"/>
    <w:link w:val="1018"/>
    <w:qFormat/>
  </w:style>
  <w:style w:type="paragraph" w:styleId="1175">
    <w:name w:val="Char Char1 Char Char Char Char Char Char Char Char"/>
    <w:basedOn w:val="1018"/>
    <w:next w:val="1175"/>
    <w:link w:val="1018"/>
    <w:qFormat/>
    <w:pPr>
      <w:jc w:val="left"/>
      <w:spacing w:after="160" w:line="240" w:lineRule="exact"/>
      <w:widowControl/>
    </w:pPr>
    <w:rPr>
      <w:rFonts w:ascii="Verdana" w:hAnsi="Verdana"/>
      <w:sz w:val="20"/>
      <w:szCs w:val="20"/>
      <w:lang w:eastAsia="en-US"/>
    </w:rPr>
  </w:style>
  <w:style w:type="paragraph" w:styleId="1176">
    <w:name w:val="Char1"/>
    <w:basedOn w:val="1018"/>
    <w:next w:val="1176"/>
    <w:link w:val="1018"/>
    <w:qFormat/>
    <w:pPr>
      <w:tabs>
        <w:tab w:val="left" w:pos="360" w:leader="none"/>
      </w:tabs>
    </w:pPr>
    <w:rPr>
      <w:sz w:val="24"/>
    </w:rPr>
  </w:style>
  <w:style w:type="paragraph" w:styleId="1177">
    <w:name w:val="正文列项_字母"/>
    <w:basedOn w:val="1018"/>
    <w:next w:val="1177"/>
    <w:link w:val="1018"/>
    <w:qFormat/>
    <w:pPr>
      <w:numPr>
        <w:ilvl w:val="6"/>
        <w:numId w:val="1"/>
      </w:numPr>
      <w:ind w:left="480" w:hanging="180"/>
      <w:spacing w:line="460" w:lineRule="exact"/>
      <w:tabs>
        <w:tab w:val="clear" w:pos="635" w:leader="none"/>
      </w:tabs>
      <w:outlineLvl w:val="6"/>
    </w:pPr>
    <w:rPr>
      <w:rFonts w:ascii="宋体"/>
      <w:sz w:val="28"/>
      <w:szCs w:val="20"/>
    </w:rPr>
  </w:style>
  <w:style w:type="paragraph" w:styleId="1178">
    <w:name w:val="xl28"/>
    <w:basedOn w:val="1018"/>
    <w:next w:val="1178"/>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name w:val="xl47"/>
    <w:basedOn w:val="1018"/>
    <w:next w:val="1179"/>
    <w:link w:val="10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默认段落字体 Para Char Char Char Char"/>
    <w:basedOn w:val="1018"/>
    <w:next w:val="1180"/>
    <w:link w:val="1018"/>
    <w:qFormat/>
    <w:rPr>
      <w:rFonts w:ascii="Arial" w:hAnsi="Arial" w:cs="Arial"/>
      <w:szCs w:val="21"/>
    </w:rPr>
  </w:style>
  <w:style w:type="paragraph" w:styleId="1181">
    <w:name w:val="xl48"/>
    <w:basedOn w:val="1018"/>
    <w:next w:val="1181"/>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2">
    <w:name w:val="xl31"/>
    <w:basedOn w:val="1018"/>
    <w:next w:val="1182"/>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name w:val="xl53"/>
    <w:basedOn w:val="1018"/>
    <w:next w:val="1183"/>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 Char Char"/>
    <w:basedOn w:val="1018"/>
    <w:next w:val="1184"/>
    <w:link w:val="1018"/>
    <w:qFormat/>
    <w:rPr>
      <w:rFonts w:ascii="Tahoma" w:hAnsi="Tahoma"/>
      <w:sz w:val="24"/>
      <w:szCs w:val="20"/>
    </w:rPr>
  </w:style>
  <w:style w:type="paragraph" w:styleId="1185">
    <w:name w:val="xl50"/>
    <w:basedOn w:val="1018"/>
    <w:next w:val="1185"/>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6">
    <w:name w:val="缺省文本"/>
    <w:basedOn w:val="1018"/>
    <w:next w:val="1186"/>
    <w:link w:val="1018"/>
    <w:qFormat/>
    <w:pPr>
      <w:jc w:val="left"/>
    </w:pPr>
    <w:rPr>
      <w:sz w:val="24"/>
    </w:rPr>
  </w:style>
  <w:style w:type="paragraph" w:styleId="1187">
    <w:name w:val="Char Char Char1"/>
    <w:basedOn w:val="1018"/>
    <w:next w:val="1187"/>
    <w:link w:val="1018"/>
    <w:qFormat/>
    <w:rPr>
      <w:rFonts w:ascii="Tahoma" w:hAnsi="Tahoma"/>
      <w:sz w:val="24"/>
      <w:szCs w:val="20"/>
    </w:rPr>
  </w:style>
  <w:style w:type="paragraph" w:styleId="1188">
    <w:name w:val="Char Char Char Char Char Char Char1"/>
    <w:basedOn w:val="1018"/>
    <w:next w:val="1188"/>
    <w:link w:val="1018"/>
    <w:qFormat/>
    <w:pPr>
      <w:ind w:firstLine="200"/>
      <w:spacing w:line="360" w:lineRule="auto"/>
    </w:pPr>
    <w:rPr>
      <w:rFonts w:eastAsia="仿宋_GB2312"/>
      <w:sz w:val="24"/>
    </w:rPr>
  </w:style>
  <w:style w:type="paragraph" w:styleId="1189">
    <w:name w:val="xl51"/>
    <w:basedOn w:val="1018"/>
    <w:next w:val="1189"/>
    <w:link w:val="10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样式2"/>
    <w:basedOn w:val="1080"/>
    <w:next w:val="1190"/>
    <w:link w:val="1018"/>
    <w:qFormat/>
    <w:pPr>
      <w:jc w:val="center"/>
      <w:spacing w:line="360" w:lineRule="auto"/>
    </w:pPr>
    <w:rPr>
      <w:sz w:val="24"/>
    </w:rPr>
  </w:style>
  <w:style w:type="paragraph" w:styleId="1191">
    <w:name w:val="xl24"/>
    <w:basedOn w:val="1018"/>
    <w:next w:val="1191"/>
    <w:link w:val="10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xl29"/>
    <w:basedOn w:val="1018"/>
    <w:next w:val="1192"/>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3">
    <w:name w:val="正文 + 楷体_GB2312"/>
    <w:basedOn w:val="1018"/>
    <w:next w:val="1193"/>
    <w:link w:val="1018"/>
    <w:qFormat/>
    <w:pPr>
      <w:jc w:val="left"/>
      <w:widowControl/>
    </w:pPr>
    <w:rPr>
      <w:rFonts w:ascii="楷体_GB2312" w:eastAsia="楷体_GB2312" w:cs="Arial"/>
      <w:sz w:val="24"/>
    </w:rPr>
  </w:style>
  <w:style w:type="paragraph" w:styleId="1194">
    <w:name w:val="xl34"/>
    <w:basedOn w:val="1018"/>
    <w:next w:val="1194"/>
    <w:link w:val="10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5">
    <w:name w:val="1 Char Char Char Char"/>
    <w:basedOn w:val="1018"/>
    <w:next w:val="1195"/>
    <w:link w:val="1018"/>
    <w:qFormat/>
    <w:rPr>
      <w:rFonts w:ascii="Tahoma" w:hAnsi="Tahoma"/>
      <w:sz w:val="24"/>
      <w:szCs w:val="20"/>
    </w:rPr>
  </w:style>
  <w:style w:type="paragraph" w:styleId="1196">
    <w:name w:val="Default"/>
    <w:next w:val="1196"/>
    <w:link w:val="1018"/>
    <w:qFormat/>
    <w:pPr>
      <w:widowControl w:val="off"/>
    </w:pPr>
    <w:rPr>
      <w:rFonts w:ascii="Symbol" w:hAnsi="Symbol" w:cs="Symbol"/>
      <w:color w:val="000000"/>
      <w:sz w:val="24"/>
      <w:szCs w:val="24"/>
      <w:lang w:val="en-US" w:eastAsia="zh-CN" w:bidi="ar-SA"/>
    </w:rPr>
  </w:style>
  <w:style w:type="paragraph" w:styleId="1197">
    <w:name w:val="列出段落1"/>
    <w:basedOn w:val="1018"/>
    <w:next w:val="1197"/>
    <w:link w:val="1018"/>
    <w:qFormat/>
    <w:pPr>
      <w:ind w:firstLine="420"/>
    </w:pPr>
    <w:rPr>
      <w:rFonts w:ascii="Calibri" w:hAnsi="Calibri"/>
      <w:szCs w:val="22"/>
    </w:rPr>
  </w:style>
  <w:style w:type="paragraph" w:styleId="1198">
    <w:name w:val="default"/>
    <w:basedOn w:val="1018"/>
    <w:next w:val="1198"/>
    <w:link w:val="1018"/>
    <w:qFormat/>
    <w:pPr>
      <w:jc w:val="left"/>
      <w:spacing w:before="100" w:beforeAutospacing="1" w:after="100" w:afterAutospacing="1"/>
      <w:widowControl/>
    </w:pPr>
    <w:rPr>
      <w:rFonts w:ascii="宋体" w:hAnsi="宋体" w:cs="宋体"/>
      <w:sz w:val="24"/>
    </w:rPr>
  </w:style>
  <w:style w:type="paragraph" w:styleId="1199">
    <w:name w:val="字元 字元1"/>
    <w:basedOn w:val="1018"/>
    <w:next w:val="1199"/>
    <w:link w:val="1018"/>
    <w:qFormat/>
    <w:rPr>
      <w:rFonts w:ascii="Tahoma" w:hAnsi="Tahoma"/>
      <w:sz w:val="24"/>
      <w:szCs w:val="20"/>
    </w:rPr>
  </w:style>
  <w:style w:type="paragraph" w:styleId="1200">
    <w:name w:val="_Style 160"/>
    <w:next w:val="1200"/>
    <w:link w:val="1018"/>
    <w:qFormat/>
    <w:rPr>
      <w:sz w:val="21"/>
      <w:szCs w:val="24"/>
      <w:lang w:val="en-US" w:eastAsia="zh-CN" w:bidi="ar-SA"/>
    </w:rPr>
  </w:style>
  <w:style w:type="paragraph" w:styleId="1201">
    <w:name w:val="项目编号3"/>
    <w:basedOn w:val="1161"/>
    <w:next w:val="1201"/>
    <w:link w:val="1018"/>
    <w:qFormat/>
    <w:pPr>
      <w:numPr>
        <w:ilvl w:val="0"/>
        <w:numId w:val="6"/>
      </w:numPr>
    </w:pPr>
  </w:style>
  <w:style w:type="paragraph" w:styleId="1202">
    <w:name w:val="Char21"/>
    <w:basedOn w:val="1018"/>
    <w:next w:val="1202"/>
    <w:link w:val="1018"/>
    <w:qFormat/>
    <w:rPr>
      <w:rFonts w:ascii="Tahoma" w:hAnsi="Tahoma"/>
      <w:sz w:val="24"/>
      <w:szCs w:val="20"/>
    </w:rPr>
  </w:style>
  <w:style w:type="paragraph" w:styleId="1203">
    <w:name w:val="表格文字"/>
    <w:basedOn w:val="1051"/>
    <w:next w:val="1203"/>
    <w:link w:val="1018"/>
    <w:qFormat/>
    <w:pPr>
      <w:ind w:firstLine="0"/>
      <w:spacing w:before="20" w:after="20" w:line="240" w:lineRule="auto"/>
    </w:pPr>
    <w:rPr>
      <w:rFonts w:ascii="Century Gothic" w:hAnsi="Century Gothic"/>
      <w:sz w:val="20"/>
      <w:szCs w:val="20"/>
    </w:rPr>
  </w:style>
  <w:style w:type="paragraph" w:styleId="1204">
    <w:name w:val="Char Char Char Char Char Char Char Char Char Char1"/>
    <w:basedOn w:val="1018"/>
    <w:next w:val="1204"/>
    <w:link w:val="1018"/>
    <w:qFormat/>
    <w:rPr>
      <w:rFonts w:ascii="宋体" w:hAnsi="宋体" w:cs="Courier New"/>
      <w:sz w:val="32"/>
      <w:szCs w:val="32"/>
    </w:rPr>
  </w:style>
  <w:style w:type="paragraph" w:styleId="1205">
    <w:name w:val="正文文本样式 加粗"/>
    <w:basedOn w:val="1161"/>
    <w:next w:val="1205"/>
    <w:link w:val="1018"/>
    <w:qFormat/>
    <w:rPr>
      <w:b/>
    </w:rPr>
  </w:style>
  <w:style w:type="paragraph" w:styleId="1206">
    <w:name w:val="Char2 Char Char Char Char Char Char"/>
    <w:basedOn w:val="1018"/>
    <w:next w:val="1206"/>
    <w:link w:val="1018"/>
    <w:qFormat/>
    <w:pPr>
      <w:jc w:val="center"/>
      <w:spacing w:line="400" w:lineRule="exact"/>
      <w:widowControl/>
    </w:pPr>
  </w:style>
  <w:style w:type="paragraph" w:styleId="1207">
    <w:name w:val="Char Char4"/>
    <w:basedOn w:val="1018"/>
    <w:next w:val="1207"/>
    <w:link w:val="1018"/>
    <w:qFormat/>
    <w:pPr>
      <w:jc w:val="center"/>
      <w:spacing w:line="400" w:lineRule="exact"/>
      <w:widowControl/>
    </w:pPr>
  </w:style>
  <w:style w:type="paragraph" w:styleId="1208">
    <w:name w:val="Char3 Char Char Char1"/>
    <w:basedOn w:val="1018"/>
    <w:next w:val="1208"/>
    <w:link w:val="1018"/>
    <w:qFormat/>
    <w:rPr>
      <w:rFonts w:ascii="Tahoma" w:hAnsi="Tahoma"/>
      <w:sz w:val="24"/>
      <w:szCs w:val="20"/>
    </w:rPr>
  </w:style>
  <w:style w:type="paragraph" w:styleId="1209">
    <w:name w:val="无间隔"/>
    <w:next w:val="1209"/>
    <w:link w:val="1018"/>
    <w:qFormat/>
    <w:pPr>
      <w:jc w:val="both"/>
      <w:widowControl w:val="off"/>
    </w:pPr>
    <w:rPr>
      <w:sz w:val="21"/>
      <w:szCs w:val="24"/>
      <w:lang w:val="en-US" w:eastAsia="zh-CN" w:bidi="ar-SA"/>
    </w:rPr>
  </w:style>
  <w:style w:type="paragraph" w:styleId="1210">
    <w:name w:val="22222222222222"/>
    <w:basedOn w:val="1018"/>
    <w:next w:val="1210"/>
    <w:link w:val="1018"/>
    <w:qFormat/>
    <w:pPr>
      <w:ind w:firstLine="480"/>
      <w:jc w:val="left"/>
      <w:spacing w:line="360" w:lineRule="auto"/>
      <w:widowControl/>
    </w:pPr>
    <w:rPr>
      <w:color w:val="ff0000"/>
      <w:sz w:val="24"/>
      <w:szCs w:val="20"/>
    </w:rPr>
  </w:style>
  <w:style w:type="character" w:styleId="1211">
    <w:name w:val="中等深浅网格 1 - 强调文字颜色 2 Char"/>
    <w:next w:val="1211"/>
    <w:link w:val="1212"/>
    <w:qFormat/>
    <w:rPr>
      <w:sz w:val="21"/>
      <w:szCs w:val="24"/>
      <w:lang w:val="zh-CN" w:eastAsia="zh-CN" w:bidi="ar-SA"/>
    </w:rPr>
  </w:style>
  <w:style w:type="paragraph" w:styleId="1212">
    <w:name w:val="1"/>
    <w:next w:val="1212"/>
    <w:link w:val="1211"/>
    <w:qFormat/>
    <w:rPr>
      <w:sz w:val="21"/>
      <w:szCs w:val="24"/>
      <w:lang w:val="zh-CN" w:eastAsia="zh-CN" w:bidi="ar-SA"/>
    </w:rPr>
  </w:style>
  <w:style w:type="paragraph" w:styleId="1213">
    <w:name w:val="图文"/>
    <w:basedOn w:val="1018"/>
    <w:next w:val="1213"/>
    <w:link w:val="1018"/>
    <w:qFormat/>
    <w:pPr>
      <w:spacing w:after="50" w:line="360" w:lineRule="auto"/>
    </w:pPr>
    <w:rPr>
      <w:sz w:val="24"/>
    </w:rPr>
  </w:style>
  <w:style w:type="paragraph" w:styleId="1214">
    <w:name w:val="xl23"/>
    <w:basedOn w:val="1018"/>
    <w:next w:val="1214"/>
    <w:link w:val="1018"/>
    <w:qFormat/>
    <w:pPr>
      <w:spacing w:before="100" w:beforeAutospacing="1" w:after="100" w:afterAutospacing="1" w:line="360" w:lineRule="auto"/>
      <w:widowControl/>
    </w:pPr>
    <w:rPr>
      <w:sz w:val="24"/>
      <w:szCs w:val="20"/>
    </w:rPr>
  </w:style>
  <w:style w:type="paragraph" w:styleId="1215">
    <w:name w:val="正文表格"/>
    <w:basedOn w:val="1018"/>
    <w:next w:val="1215"/>
    <w:link w:val="1216"/>
    <w:qFormat/>
    <w:pPr>
      <w:jc w:val="left"/>
    </w:pPr>
    <w:rPr>
      <w:rFonts w:ascii="宋体" w:hAnsi="宋体"/>
      <w:color w:val="000000"/>
      <w:szCs w:val="21"/>
    </w:rPr>
  </w:style>
  <w:style w:type="character" w:styleId="1216">
    <w:name w:val="正文表格 Char"/>
    <w:next w:val="1216"/>
    <w:link w:val="1215"/>
    <w:qFormat/>
    <w:rPr>
      <w:rFonts w:ascii="宋体" w:hAnsi="宋体"/>
      <w:color w:val="000000"/>
      <w:sz w:val="21"/>
      <w:szCs w:val="21"/>
    </w:rPr>
  </w:style>
  <w:style w:type="paragraph" w:styleId="1217">
    <w:name w:val="正文重点"/>
    <w:basedOn w:val="1018"/>
    <w:next w:val="1217"/>
    <w:link w:val="1218"/>
    <w:qFormat/>
    <w:pPr>
      <w:ind w:firstLine="482"/>
      <w:jc w:val="left"/>
      <w:spacing w:line="360" w:lineRule="auto"/>
    </w:pPr>
    <w:rPr>
      <w:b/>
      <w:sz w:val="24"/>
      <w:szCs w:val="20"/>
    </w:rPr>
  </w:style>
  <w:style w:type="character" w:styleId="1218">
    <w:name w:val="正文重点 Char"/>
    <w:next w:val="1218"/>
    <w:link w:val="1217"/>
    <w:qFormat/>
    <w:rPr>
      <w:b/>
      <w:sz w:val="24"/>
    </w:rPr>
  </w:style>
  <w:style w:type="paragraph" w:styleId="1219">
    <w:name w:val="标题1-附件"/>
    <w:basedOn w:val="1019"/>
    <w:next w:val="1219"/>
    <w:link w:val="1018"/>
    <w:qFormat/>
    <w:pPr>
      <w:jc w:val="left"/>
    </w:pPr>
    <w:rPr>
      <w:sz w:val="24"/>
      <w:szCs w:val="24"/>
    </w:rPr>
  </w:style>
  <w:style w:type="paragraph" w:styleId="1220">
    <w:name w:val="正文小标题"/>
    <w:basedOn w:val="1018"/>
    <w:next w:val="1032"/>
    <w:link w:val="1221"/>
    <w:qFormat/>
    <w:pPr>
      <w:ind w:firstLine="482"/>
      <w:jc w:val="left"/>
      <w:spacing w:before="312" w:after="312"/>
    </w:pPr>
    <w:rPr>
      <w:rFonts w:ascii="宋体" w:hAnsi="宋体"/>
      <w:b/>
      <w:i/>
      <w:color w:val="ff0000"/>
      <w:sz w:val="24"/>
      <w:szCs w:val="20"/>
    </w:rPr>
  </w:style>
  <w:style w:type="character" w:styleId="1221">
    <w:name w:val="正文小标题 Char"/>
    <w:next w:val="1221"/>
    <w:link w:val="1220"/>
    <w:qFormat/>
    <w:rPr>
      <w:rFonts w:ascii="宋体" w:hAnsi="宋体"/>
      <w:b/>
      <w:i/>
      <w:color w:val="ff0000"/>
      <w:sz w:val="24"/>
    </w:rPr>
  </w:style>
  <w:style w:type="paragraph" w:styleId="1222">
    <w:name w:val="正文大标题"/>
    <w:basedOn w:val="1220"/>
    <w:next w:val="1032"/>
    <w:link w:val="1223"/>
    <w:qFormat/>
    <w:pPr>
      <w:jc w:val="center"/>
    </w:pPr>
    <w:rPr>
      <w:i w:val="0"/>
      <w:color w:val="000000"/>
      <w:sz w:val="28"/>
      <w:szCs w:val="21"/>
    </w:rPr>
  </w:style>
  <w:style w:type="character" w:styleId="1223">
    <w:name w:val="正文大标题 Char"/>
    <w:next w:val="1223"/>
    <w:link w:val="1222"/>
    <w:qFormat/>
    <w:rPr>
      <w:rFonts w:ascii="宋体" w:hAnsi="宋体"/>
      <w:b/>
      <w:color w:val="000000"/>
      <w:sz w:val="28"/>
      <w:szCs w:val="21"/>
    </w:rPr>
  </w:style>
  <w:style w:type="paragraph" w:styleId="1224">
    <w:name w:val="注释"/>
    <w:basedOn w:val="1018"/>
    <w:next w:val="1224"/>
    <w:link w:val="1225"/>
    <w:qFormat/>
    <w:pPr>
      <w:ind w:left="420" w:hanging="420"/>
      <w:jc w:val="left"/>
    </w:pPr>
    <w:rPr>
      <w:rFonts w:ascii="宋体" w:hAnsi="宋体"/>
      <w:szCs w:val="21"/>
    </w:rPr>
  </w:style>
  <w:style w:type="character" w:styleId="1225">
    <w:name w:val="注释 Char"/>
    <w:next w:val="1225"/>
    <w:link w:val="1224"/>
    <w:qFormat/>
    <w:rPr>
      <w:rFonts w:ascii="宋体" w:hAnsi="宋体"/>
      <w:sz w:val="21"/>
      <w:szCs w:val="21"/>
    </w:rPr>
  </w:style>
  <w:style w:type="paragraph" w:styleId="1226">
    <w:name w:val="正文须知-1级"/>
    <w:basedOn w:val="1018"/>
    <w:next w:val="1018"/>
    <w:link w:val="1018"/>
    <w:qFormat/>
    <w:pPr>
      <w:numPr>
        <w:ilvl w:val="0"/>
        <w:numId w:val="7"/>
      </w:numPr>
      <w:spacing w:line="300" w:lineRule="auto"/>
    </w:pPr>
    <w:rPr>
      <w:rFonts w:ascii="宋体" w:hAnsi="Calibri"/>
      <w:sz w:val="24"/>
      <w:szCs w:val="21"/>
    </w:rPr>
  </w:style>
  <w:style w:type="paragraph" w:styleId="1227">
    <w:name w:val="正文须知-2级"/>
    <w:basedOn w:val="1018"/>
    <w:next w:val="1227"/>
    <w:link w:val="1018"/>
    <w:qFormat/>
    <w:pPr>
      <w:numPr>
        <w:ilvl w:val="1"/>
        <w:numId w:val="7"/>
      </w:numPr>
      <w:spacing w:line="300" w:lineRule="auto"/>
    </w:pPr>
    <w:rPr>
      <w:rFonts w:ascii="宋体" w:hAnsi="Calibri"/>
      <w:sz w:val="24"/>
      <w:szCs w:val="21"/>
    </w:rPr>
  </w:style>
  <w:style w:type="paragraph" w:styleId="1228">
    <w:name w:val="正文须知-3级"/>
    <w:basedOn w:val="1018"/>
    <w:next w:val="1228"/>
    <w:link w:val="1018"/>
    <w:qFormat/>
    <w:pPr>
      <w:numPr>
        <w:ilvl w:val="2"/>
        <w:numId w:val="7"/>
      </w:numPr>
      <w:ind w:hanging="355"/>
      <w:spacing w:line="300" w:lineRule="auto"/>
    </w:pPr>
    <w:rPr>
      <w:rFonts w:ascii="宋体" w:hAnsi="Calibri"/>
      <w:sz w:val="24"/>
      <w:szCs w:val="21"/>
    </w:rPr>
  </w:style>
  <w:style w:type="character" w:styleId="1229">
    <w:name w:val="纯文本 字符"/>
    <w:next w:val="1229"/>
    <w:link w:val="1018"/>
    <w:uiPriority w:val="99"/>
    <w:qFormat/>
    <w:rPr>
      <w:rFonts w:ascii="宋体" w:hAnsi="Courier New" w:eastAsia="宋体" w:cs="Times New Roman"/>
      <w:sz w:val="21"/>
      <w:szCs w:val="21"/>
      <w:lang w:val="en-US" w:eastAsia="zh-CN" w:bidi="ar-SA"/>
    </w:rPr>
  </w:style>
  <w:style w:type="paragraph" w:styleId="1230">
    <w:name w:val="表格1"/>
    <w:basedOn w:val="1018"/>
    <w:next w:val="1230"/>
    <w:link w:val="1018"/>
    <w:qFormat/>
    <w:pPr>
      <w:ind w:firstLine="480"/>
      <w:jc w:val="center"/>
    </w:pPr>
    <w:rPr>
      <w:sz w:val="24"/>
      <w:szCs w:val="20"/>
    </w:rPr>
  </w:style>
  <w:style w:type="character" w:styleId="1231">
    <w:name w:val="纯文本 字符1"/>
    <w:next w:val="1231"/>
    <w:link w:val="1018"/>
    <w:qFormat/>
    <w:rPr>
      <w:rFonts w:ascii="宋体" w:hAnsi="Courier New"/>
    </w:rPr>
  </w:style>
  <w:style w:type="character" w:styleId="1232">
    <w:name w:val="bjh-p"/>
    <w:next w:val="1232"/>
    <w:link w:val="1018"/>
    <w:qFormat/>
  </w:style>
  <w:style w:type="paragraph" w:styleId="1233">
    <w:name w:val="无标题条"/>
    <w:next w:val="1018"/>
    <w:link w:val="1018"/>
    <w:qFormat/>
    <w:pPr>
      <w:jc w:val="both"/>
    </w:pPr>
    <w:rPr>
      <w:sz w:val="21"/>
      <w:lang w:val="en-US" w:eastAsia="zh-CN" w:bidi="ar-SA"/>
    </w:rPr>
  </w:style>
  <w:style w:type="character" w:styleId="1234">
    <w:name w:val="正文格式 Char"/>
    <w:next w:val="1234"/>
    <w:link w:val="1235"/>
    <w:qFormat/>
    <w:rPr>
      <w:rFonts w:ascii="宋体" w:hAnsi="宋体"/>
      <w:sz w:val="24"/>
      <w:szCs w:val="24"/>
      <w:lang w:val="en-GB"/>
    </w:rPr>
  </w:style>
  <w:style w:type="paragraph" w:styleId="1235">
    <w:name w:val="正文格式"/>
    <w:basedOn w:val="1018"/>
    <w:next w:val="1235"/>
    <w:link w:val="1234"/>
    <w:qFormat/>
    <w:pPr>
      <w:ind w:firstLine="480"/>
      <w:spacing w:line="360" w:lineRule="auto"/>
    </w:pPr>
    <w:rPr>
      <w:rFonts w:ascii="宋体" w:hAnsi="宋体"/>
      <w:sz w:val="24"/>
      <w:lang w:val="en-GB"/>
    </w:rPr>
  </w:style>
  <w:style w:type="character" w:styleId="1236">
    <w:name w:val="标题 3 Char"/>
    <w:next w:val="1236"/>
    <w:link w:val="1018"/>
    <w:qFormat/>
    <w:rPr>
      <w:rFonts w:ascii="宋体" w:eastAsia="宋体"/>
      <w:b/>
      <w:sz w:val="24"/>
      <w:u w:val="single"/>
      <w:lang w:val="en-US" w:eastAsia="zh-CN" w:bidi="ar-SA"/>
    </w:rPr>
  </w:style>
  <w:style w:type="character" w:styleId="1237">
    <w:name w:val="正文缩进 Char"/>
    <w:next w:val="1237"/>
    <w:link w:val="1018"/>
    <w:qFormat/>
    <w:rPr>
      <w:rFonts w:ascii="宋体" w:eastAsia="宋体"/>
      <w:sz w:val="24"/>
      <w:szCs w:val="24"/>
      <w:lang w:val="en-US" w:eastAsia="zh-CN" w:bidi="ar-SA"/>
    </w:rPr>
  </w:style>
  <w:style w:type="character" w:styleId="1238">
    <w:name w:val="Char Char111"/>
    <w:next w:val="1238"/>
    <w:link w:val="1018"/>
    <w:qFormat/>
    <w:rPr>
      <w:rFonts w:ascii="宋体" w:eastAsia="宋体"/>
      <w:b/>
      <w:sz w:val="24"/>
      <w:u w:val="single"/>
      <w:lang w:val="en-US" w:eastAsia="zh-CN" w:bidi="ar-SA"/>
    </w:rPr>
  </w:style>
  <w:style w:type="character" w:styleId="1239">
    <w:name w:val="正文文本缩进 Char"/>
    <w:next w:val="1239"/>
    <w:link w:val="1018"/>
    <w:qFormat/>
    <w:rPr>
      <w:rFonts w:eastAsia="宋体"/>
      <w:sz w:val="24"/>
      <w:szCs w:val="24"/>
      <w:lang w:val="en-US" w:eastAsia="zh-CN" w:bidi="ar-SA"/>
    </w:rPr>
  </w:style>
  <w:style w:type="character" w:styleId="1240">
    <w:name w:val="列出段落 Char"/>
    <w:next w:val="1240"/>
    <w:link w:val="1018"/>
    <w:qFormat/>
    <w:rPr>
      <w:rFonts w:ascii="Calibri" w:hAnsi="Calibri" w:eastAsia="宋体"/>
      <w:sz w:val="21"/>
      <w:szCs w:val="22"/>
      <w:lang w:val="en-US" w:eastAsia="zh-CN" w:bidi="ar-SA"/>
    </w:rPr>
  </w:style>
  <w:style w:type="character" w:styleId="1241">
    <w:name w:val="页眉 Char"/>
    <w:next w:val="1241"/>
    <w:link w:val="1018"/>
    <w:qFormat/>
    <w:rPr>
      <w:rFonts w:eastAsia="宋体"/>
      <w:sz w:val="18"/>
      <w:szCs w:val="18"/>
      <w:lang w:val="en-US" w:eastAsia="zh-CN" w:bidi="ar-SA"/>
    </w:rPr>
  </w:style>
  <w:style w:type="character" w:styleId="1242">
    <w:name w:val="标题 2 Char"/>
    <w:next w:val="1242"/>
    <w:link w:val="1018"/>
    <w:qFormat/>
    <w:rPr>
      <w:rFonts w:ascii="Arial" w:hAnsi="Arial" w:eastAsia="黑体"/>
      <w:b/>
      <w:sz w:val="30"/>
      <w:lang w:val="en-US" w:eastAsia="zh-CN" w:bidi="ar-SA"/>
    </w:rPr>
  </w:style>
  <w:style w:type="paragraph" w:styleId="1243">
    <w:name w:val="字元 字元2"/>
    <w:basedOn w:val="1018"/>
    <w:next w:val="1243"/>
    <w:link w:val="1018"/>
    <w:qFormat/>
    <w:rPr>
      <w:rFonts w:ascii="Tahoma" w:hAnsi="Tahoma"/>
      <w:sz w:val="24"/>
      <w:szCs w:val="20"/>
    </w:rPr>
  </w:style>
  <w:style w:type="paragraph" w:styleId="1244">
    <w:name w:val="Char3 Char Char Char2"/>
    <w:basedOn w:val="1018"/>
    <w:next w:val="1244"/>
    <w:link w:val="1018"/>
    <w:qFormat/>
    <w:rPr>
      <w:rFonts w:ascii="Tahoma" w:hAnsi="Tahoma"/>
      <w:sz w:val="24"/>
      <w:szCs w:val="20"/>
    </w:rPr>
  </w:style>
  <w:style w:type="paragraph" w:styleId="1245">
    <w:name w:val="正文文本缩进2"/>
    <w:basedOn w:val="1018"/>
    <w:next w:val="1245"/>
    <w:link w:val="1018"/>
    <w:qFormat/>
    <w:pPr>
      <w:ind w:firstLine="480"/>
      <w:spacing w:line="480" w:lineRule="exact"/>
    </w:pPr>
    <w:rPr>
      <w:rFonts w:ascii="宋体" w:hAnsi="宋体"/>
      <w:sz w:val="24"/>
      <w:lang w:val="zh-CN" w:eastAsia="zh-CN"/>
    </w:rPr>
  </w:style>
  <w:style w:type="paragraph" w:styleId="1246">
    <w:name w:val="Char3"/>
    <w:basedOn w:val="1018"/>
    <w:next w:val="1246"/>
    <w:link w:val="1018"/>
    <w:qFormat/>
    <w:pPr>
      <w:tabs>
        <w:tab w:val="left" w:pos="360" w:leader="none"/>
      </w:tabs>
    </w:pPr>
    <w:rPr>
      <w:sz w:val="24"/>
    </w:rPr>
  </w:style>
  <w:style w:type="paragraph" w:styleId="1247">
    <w:name w:val="Char Char Char Char Char Char Char Char Char Char Char Char Char Char Char Char1"/>
    <w:basedOn w:val="1018"/>
    <w:next w:val="1247"/>
    <w:link w:val="1018"/>
    <w:qFormat/>
    <w:pPr>
      <w:jc w:val="center"/>
      <w:spacing w:after="160" w:line="240" w:lineRule="exact"/>
      <w:widowControl/>
    </w:pPr>
    <w:rPr>
      <w:rFonts w:ascii="宋体" w:hAnsi="宋体"/>
      <w:b/>
      <w:sz w:val="30"/>
      <w:szCs w:val="30"/>
      <w:lang w:eastAsia="en-US"/>
    </w:rPr>
  </w:style>
  <w:style w:type="paragraph" w:styleId="1248">
    <w:name w:val="Char Char1 Char Char Char Char Char Char1"/>
    <w:basedOn w:val="1018"/>
    <w:next w:val="1248"/>
    <w:link w:val="1018"/>
    <w:qFormat/>
    <w:pPr>
      <w:jc w:val="left"/>
      <w:spacing w:after="160" w:line="240" w:lineRule="exact"/>
      <w:widowControl/>
    </w:pPr>
    <w:rPr>
      <w:rFonts w:ascii="Verdana" w:hAnsi="Verdana" w:eastAsia="仿宋_GB2312"/>
      <w:sz w:val="24"/>
      <w:szCs w:val="20"/>
      <w:lang w:eastAsia="en-US"/>
    </w:rPr>
  </w:style>
  <w:style w:type="paragraph" w:styleId="1249">
    <w:name w:val="列出段落2"/>
    <w:basedOn w:val="1018"/>
    <w:next w:val="1249"/>
    <w:link w:val="1018"/>
    <w:qFormat/>
    <w:pPr>
      <w:ind w:firstLine="420"/>
    </w:pPr>
    <w:rPr>
      <w:rFonts w:ascii="Calibri" w:hAnsi="Calibri"/>
      <w:szCs w:val="22"/>
    </w:rPr>
  </w:style>
  <w:style w:type="paragraph" w:styleId="1250">
    <w:name w:val="Char Char Char1 Char2"/>
    <w:basedOn w:val="1018"/>
    <w:next w:val="1250"/>
    <w:link w:val="1018"/>
    <w:qFormat/>
    <w:rPr>
      <w:rFonts w:ascii="Tahoma" w:hAnsi="Tahoma"/>
      <w:sz w:val="24"/>
      <w:szCs w:val="20"/>
    </w:rPr>
  </w:style>
  <w:style w:type="paragraph" w:styleId="1251">
    <w:name w:val="Char Char Char2"/>
    <w:basedOn w:val="1018"/>
    <w:next w:val="1251"/>
    <w:link w:val="1018"/>
    <w:qFormat/>
    <w:rPr>
      <w:rFonts w:ascii="Tahoma" w:hAnsi="Tahoma"/>
      <w:sz w:val="24"/>
      <w:szCs w:val="20"/>
    </w:rPr>
  </w:style>
  <w:style w:type="paragraph" w:styleId="1252">
    <w:name w:val="Char Char Char Char Char Char Char2"/>
    <w:basedOn w:val="1018"/>
    <w:next w:val="1252"/>
    <w:link w:val="1018"/>
    <w:qFormat/>
    <w:pPr>
      <w:ind w:firstLine="200"/>
      <w:spacing w:line="360" w:lineRule="auto"/>
    </w:pPr>
    <w:rPr>
      <w:rFonts w:eastAsia="仿宋_GB2312"/>
      <w:sz w:val="24"/>
    </w:rPr>
  </w:style>
  <w:style w:type="paragraph" w:styleId="1253">
    <w:name w:val="正文缩进2"/>
    <w:basedOn w:val="1018"/>
    <w:next w:val="1253"/>
    <w:link w:val="1018"/>
    <w:qFormat/>
    <w:pPr>
      <w:ind w:firstLine="567"/>
      <w:spacing w:line="480" w:lineRule="exact"/>
      <w:widowControl/>
    </w:pPr>
    <w:rPr>
      <w:rFonts w:ascii="宋体"/>
      <w:color w:val="000000"/>
      <w:sz w:val="28"/>
      <w:szCs w:val="20"/>
      <w:lang w:val="zh-CN" w:eastAsia="zh-CN"/>
    </w:rPr>
  </w:style>
  <w:style w:type="paragraph" w:styleId="1254">
    <w:name w:val="Revision"/>
    <w:next w:val="1254"/>
    <w:link w:val="1018"/>
    <w:qFormat/>
    <w:rPr>
      <w:sz w:val="21"/>
      <w:szCs w:val="24"/>
      <w:lang w:val="en-US" w:eastAsia="zh-CN" w:bidi="ar-SA"/>
    </w:rPr>
  </w:style>
  <w:style w:type="paragraph" w:styleId="1255">
    <w:name w:val="Char22"/>
    <w:basedOn w:val="1018"/>
    <w:next w:val="1255"/>
    <w:link w:val="1018"/>
    <w:qFormat/>
    <w:rPr>
      <w:rFonts w:ascii="Tahoma" w:hAnsi="Tahoma"/>
      <w:sz w:val="24"/>
      <w:szCs w:val="20"/>
    </w:rPr>
  </w:style>
  <w:style w:type="paragraph" w:styleId="1256">
    <w:name w:val="Char Char Char Char Char Char Char Char Char Char2"/>
    <w:basedOn w:val="1018"/>
    <w:next w:val="1256"/>
    <w:link w:val="1018"/>
    <w:qFormat/>
    <w:rPr>
      <w:rFonts w:ascii="宋体" w:hAnsi="宋体" w:cs="Courier New"/>
      <w:sz w:val="32"/>
      <w:szCs w:val="32"/>
    </w:rPr>
  </w:style>
  <w:style w:type="paragraph" w:styleId="1257">
    <w:name w:val="Char2 Char Char Char Char Char Char1"/>
    <w:basedOn w:val="1018"/>
    <w:next w:val="1257"/>
    <w:link w:val="1018"/>
    <w:qFormat/>
    <w:pPr>
      <w:jc w:val="center"/>
      <w:spacing w:line="400" w:lineRule="exact"/>
      <w:widowControl/>
    </w:pPr>
  </w:style>
  <w:style w:type="character" w:styleId="1258">
    <w:name w:val="页脚 Char"/>
    <w:next w:val="1258"/>
    <w:link w:val="1018"/>
    <w:qFormat/>
    <w:rPr>
      <w:rFonts w:ascii="宋体" w:eastAsia="宋体"/>
      <w:sz w:val="18"/>
      <w:lang w:val="en-US" w:eastAsia="zh-CN" w:bidi="ar-SA"/>
    </w:rPr>
  </w:style>
  <w:style w:type="paragraph" w:styleId="1259">
    <w:name w:val="Char Char41"/>
    <w:basedOn w:val="1018"/>
    <w:next w:val="1259"/>
    <w:link w:val="1018"/>
    <w:qFormat/>
    <w:pPr>
      <w:jc w:val="center"/>
      <w:spacing w:line="400" w:lineRule="exact"/>
      <w:widowControl/>
    </w:pPr>
  </w:style>
  <w:style w:type="character" w:styleId="1260">
    <w:name w:val="批注文字 Char"/>
    <w:next w:val="1260"/>
    <w:link w:val="1018"/>
    <w:uiPriority w:val="99"/>
    <w:qFormat/>
    <w:rPr>
      <w:sz w:val="21"/>
      <w:szCs w:val="24"/>
    </w:rPr>
  </w:style>
  <w:style w:type="character" w:styleId="1261">
    <w:name w:val="标题 Char"/>
    <w:next w:val="1261"/>
    <w:link w:val="1018"/>
    <w:qFormat/>
    <w:rPr>
      <w:b/>
      <w:sz w:val="32"/>
    </w:rPr>
  </w:style>
  <w:style w:type="paragraph" w:styleId="1262">
    <w:name w:val="图例"/>
    <w:basedOn w:val="1018"/>
    <w:next w:val="1262"/>
    <w:link w:val="1018"/>
    <w:qFormat/>
    <w:pPr>
      <w:jc w:val="center"/>
      <w:spacing w:before="120" w:after="120" w:line="360" w:lineRule="auto"/>
    </w:pPr>
    <w:rPr>
      <w:rFonts w:eastAsia="仿宋_GB2312"/>
      <w:b/>
      <w:sz w:val="24"/>
      <w:szCs w:val="20"/>
    </w:rPr>
  </w:style>
  <w:style w:type="paragraph" w:styleId="1263">
    <w:name w:val="Table Paragraph"/>
    <w:basedOn w:val="1018"/>
    <w:next w:val="1263"/>
    <w:link w:val="1018"/>
    <w:uiPriority w:val="1"/>
    <w:qFormat/>
    <w:pPr>
      <w:jc w:val="left"/>
    </w:pPr>
    <w:rPr>
      <w:rFonts w:ascii="宋体" w:hAnsi="宋体" w:cs="宋体"/>
      <w:sz w:val="22"/>
      <w:szCs w:val="22"/>
      <w:lang w:eastAsia="en-US"/>
    </w:rPr>
  </w:style>
  <w:style w:type="table" w:styleId="1264">
    <w:name w:val="Table Normal"/>
    <w:next w:val="1264"/>
    <w:link w:val="1018"/>
    <w:uiPriority w:val="2"/>
    <w:semiHidden/>
    <w:qFormat/>
    <w:pPr>
      <w:widowControl w:val="off"/>
    </w:pPr>
    <w:rPr>
      <w:rFonts w:ascii="Calibri" w:hAnsi="Calibri"/>
      <w:sz w:val="22"/>
      <w:szCs w:val="22"/>
      <w:lang w:val="en-US" w:eastAsia="en-US" w:bidi="ar-SA"/>
    </w:rPr>
    <w:tblPr/>
  </w:style>
  <w:style w:type="paragraph" w:styleId="1265">
    <w:name w:val="成文日期"/>
    <w:basedOn w:val="1018"/>
    <w:next w:val="1265"/>
    <w:link w:val="1266"/>
    <w:qFormat/>
    <w:pPr>
      <w:ind w:right="400" w:firstLine="200"/>
      <w:jc w:val="right"/>
      <w:spacing w:line="570" w:lineRule="exact"/>
    </w:pPr>
    <w:rPr>
      <w:rFonts w:ascii="仿宋_GB2312" w:eastAsia="仿宋_GB2312"/>
      <w:sz w:val="32"/>
      <w:szCs w:val="20"/>
    </w:rPr>
  </w:style>
  <w:style w:type="character" w:styleId="1266">
    <w:name w:val="成文日期 Char"/>
    <w:next w:val="1266"/>
    <w:link w:val="1265"/>
    <w:rPr>
      <w:rFonts w:ascii="仿宋_GB2312" w:eastAsia="仿宋_GB2312"/>
      <w:sz w:val="32"/>
    </w:rPr>
  </w:style>
  <w:style w:type="paragraph" w:styleId="1267">
    <w:name w:val="纯文本1"/>
    <w:next w:val="1071"/>
    <w:link w:val="1018"/>
    <w:qFormat/>
    <w:pPr>
      <w:jc w:val="both"/>
      <w:widowControl w:val="off"/>
    </w:pPr>
    <w:rPr>
      <w:rFonts w:ascii="宋体" w:hAnsi="宋体"/>
      <w:sz w:val="26"/>
      <w:szCs w:val="24"/>
      <w:lang w:val="en-US" w:eastAsia="zh-CN" w:bidi="ar-SA"/>
    </w:rPr>
  </w:style>
  <w:style w:type="character" w:styleId="1268">
    <w:name w:val="标题 2 Char1"/>
    <w:next w:val="1268"/>
    <w:link w:val="1018"/>
    <w:qFormat/>
    <w:rPr>
      <w:rFonts w:ascii="Arial" w:hAnsi="Arial" w:eastAsia="黑体"/>
      <w:b/>
      <w:sz w:val="30"/>
      <w:lang w:val="en-US" w:eastAsia="zh-CN" w:bidi="ar-SA"/>
    </w:rPr>
  </w:style>
  <w:style w:type="character" w:styleId="1269">
    <w:name w:val="正文文本 Char"/>
    <w:next w:val="1269"/>
    <w:link w:val="1018"/>
    <w:qFormat/>
    <w:rPr>
      <w:rFonts w:ascii="宋体" w:hAnsi="宋体"/>
      <w:sz w:val="24"/>
      <w:szCs w:val="24"/>
    </w:rPr>
  </w:style>
  <w:style w:type="character" w:styleId="1270">
    <w:name w:val="正文文本缩进 Char2"/>
    <w:next w:val="1270"/>
    <w:link w:val="1018"/>
    <w:qFormat/>
    <w:rPr>
      <w:rFonts w:eastAsia="宋体"/>
      <w:sz w:val="24"/>
      <w:szCs w:val="24"/>
      <w:lang w:val="en-US" w:eastAsia="zh-CN" w:bidi="ar-SA"/>
    </w:rPr>
  </w:style>
  <w:style w:type="character" w:styleId="1271">
    <w:name w:val="纯文本 Char"/>
    <w:next w:val="1271"/>
    <w:link w:val="1018"/>
    <w:uiPriority w:val="99"/>
    <w:qFormat/>
    <w:rPr>
      <w:rFonts w:hint="eastAsia" w:ascii="宋体" w:hAnsi="Courier New" w:eastAsia="宋体" w:cs="宋体"/>
      <w:sz w:val="21"/>
    </w:rPr>
  </w:style>
  <w:style w:type="paragraph" w:styleId="1272">
    <w:name w:val="AONormal"/>
    <w:next w:val="1272"/>
    <w:link w:val="1018"/>
    <w:qFormat/>
    <w:pPr>
      <w:ind w:firstLine="440"/>
      <w:spacing w:line="400" w:lineRule="exact"/>
    </w:pPr>
    <w:rPr>
      <w:rFonts w:ascii="华文楷体" w:hAnsi="华文楷体" w:eastAsia="华文楷体" w:cs="华文楷体"/>
      <w:sz w:val="22"/>
      <w:szCs w:val="21"/>
      <w:lang w:val="en-US" w:eastAsia="zh-CN" w:bidi="ar-SA"/>
    </w:rPr>
  </w:style>
  <w:style w:type="paragraph" w:styleId="1273">
    <w:name w:val="列表段落"/>
    <w:basedOn w:val="1018"/>
    <w:next w:val="1273"/>
    <w:link w:val="1018"/>
    <w:uiPriority w:val="34"/>
    <w:qFormat/>
    <w:pPr>
      <w:ind w:firstLine="420"/>
    </w:pPr>
    <w:rPr>
      <w:rFonts w:ascii="Calibri" w:hAnsi="Calibri"/>
      <w:szCs w:val="22"/>
    </w:rPr>
  </w:style>
  <w:style w:type="paragraph" w:styleId="1274">
    <w:name w:val="纯文本11"/>
    <w:basedOn w:val="1018"/>
    <w:next w:val="1274"/>
    <w:link w:val="1018"/>
    <w:uiPriority w:val="99"/>
    <w:qFormat/>
    <w:rPr>
      <w:rFonts w:hint="eastAsia" w:ascii="宋体" w:hAnsi="Courier New"/>
      <w:szCs w:val="20"/>
    </w:rPr>
  </w:style>
  <w:style w:type="paragraph" w:styleId="1275">
    <w:name w:val="正文缩进11"/>
    <w:basedOn w:val="1018"/>
    <w:next w:val="1275"/>
    <w:link w:val="1018"/>
    <w:qFormat/>
    <w:pPr>
      <w:ind w:firstLine="420"/>
      <w:jc w:val="left"/>
    </w:pPr>
    <w:rPr>
      <w:rFonts w:ascii="宋体"/>
      <w:sz w:val="24"/>
    </w:rPr>
  </w:style>
  <w:style w:type="character" w:styleId="1276" w:default="1">
    <w:name w:val="Default Paragraph Font"/>
    <w:uiPriority w:val="1"/>
    <w:semiHidden/>
    <w:unhideWhenUsed/>
  </w:style>
  <w:style w:type="numbering" w:styleId="1277" w:default="1">
    <w:name w:val="No List"/>
    <w:uiPriority w:val="99"/>
    <w:semiHidden/>
    <w:unhideWhenUsed/>
  </w:style>
  <w:style w:type="table" w:styleId="12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7</cp:revision>
  <dcterms:created xsi:type="dcterms:W3CDTF">2022-05-30T08:03:00Z</dcterms:created>
  <dcterms:modified xsi:type="dcterms:W3CDTF">2026-01-13T05:38:04Z</dcterms:modified>
</cp:coreProperties>
</file>